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A" w:rsidRPr="00247C6A" w:rsidRDefault="00247C6A" w:rsidP="0065580C">
      <w:pPr>
        <w:suppressAutoHyphens/>
        <w:spacing w:after="0" w:line="240" w:lineRule="auto"/>
        <w:rPr>
          <w:rFonts w:ascii="Arial" w:eastAsia="MS ??" w:hAnsi="Arial" w:cs="Arial"/>
          <w:b/>
          <w:bCs/>
          <w:sz w:val="20"/>
          <w:szCs w:val="20"/>
        </w:rPr>
      </w:pPr>
    </w:p>
    <w:p w:rsidR="003400A6" w:rsidRPr="00237525" w:rsidRDefault="0065580C" w:rsidP="00237525">
      <w:pPr>
        <w:suppressAutoHyphens/>
        <w:spacing w:after="0" w:line="240" w:lineRule="auto"/>
        <w:jc w:val="center"/>
        <w:rPr>
          <w:rFonts w:ascii="Arial" w:eastAsia="MS ??" w:hAnsi="Arial" w:cs="Arial"/>
          <w:bCs/>
          <w:sz w:val="20"/>
          <w:szCs w:val="20"/>
        </w:rPr>
      </w:pPr>
      <w:r w:rsidRPr="00256536">
        <w:rPr>
          <w:rFonts w:ascii="Arial" w:eastAsia="MS ??" w:hAnsi="Arial" w:cs="Arial"/>
          <w:bCs/>
          <w:sz w:val="20"/>
          <w:szCs w:val="20"/>
        </w:rPr>
        <w:t>SERVICE SPECIFICATION</w:t>
      </w:r>
      <w:r w:rsidR="00E663B3" w:rsidRPr="00256536">
        <w:rPr>
          <w:rFonts w:ascii="Arial" w:eastAsia="MS ??" w:hAnsi="Arial" w:cs="Arial"/>
          <w:bCs/>
          <w:sz w:val="20"/>
          <w:szCs w:val="20"/>
        </w:rPr>
        <w:t>(S)</w:t>
      </w:r>
    </w:p>
    <w:p w:rsidR="003400A6" w:rsidRPr="00A50217" w:rsidRDefault="003400A6" w:rsidP="003400A6">
      <w:pPr>
        <w:suppressAutoHyphens/>
        <w:spacing w:after="0" w:line="240" w:lineRule="auto"/>
        <w:rPr>
          <w:rFonts w:ascii="Arial" w:eastAsia="MS ??"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0"/>
      </w:tblGrid>
      <w:tr w:rsidR="003400A6" w:rsidRPr="00A50217" w:rsidTr="00E663B3">
        <w:trPr>
          <w:trHeight w:val="81"/>
        </w:trPr>
        <w:tc>
          <w:tcPr>
            <w:tcW w:w="2376" w:type="dxa"/>
          </w:tcPr>
          <w:p w:rsidR="003400A6" w:rsidRPr="001F41EC" w:rsidRDefault="00E663B3" w:rsidP="00C60E2A">
            <w:pPr>
              <w:jc w:val="left"/>
              <w:rPr>
                <w:rFonts w:eastAsia="MS ??" w:cs="Arial"/>
                <w:bCs/>
                <w:sz w:val="20"/>
              </w:rPr>
            </w:pPr>
            <w:r w:rsidRPr="001F41EC">
              <w:rPr>
                <w:rFonts w:eastAsia="MS ??" w:cs="Arial"/>
                <w:bCs/>
                <w:sz w:val="20"/>
              </w:rPr>
              <w:t>Service(s)</w:t>
            </w:r>
            <w:r w:rsidR="00B74267" w:rsidRPr="001F41EC">
              <w:rPr>
                <w:rFonts w:eastAsia="MS ??" w:cs="Arial"/>
                <w:bCs/>
                <w:sz w:val="20"/>
              </w:rPr>
              <w:t>:-</w:t>
            </w:r>
          </w:p>
        </w:tc>
        <w:tc>
          <w:tcPr>
            <w:tcW w:w="6910" w:type="dxa"/>
          </w:tcPr>
          <w:p w:rsidR="003400A6" w:rsidRPr="00237525" w:rsidRDefault="00E663B3" w:rsidP="00C60E2A">
            <w:pPr>
              <w:jc w:val="left"/>
              <w:rPr>
                <w:rFonts w:eastAsia="MS ??" w:cs="Arial"/>
                <w:b/>
                <w:bCs/>
                <w:sz w:val="22"/>
                <w:szCs w:val="22"/>
              </w:rPr>
            </w:pPr>
            <w:r w:rsidRPr="00237525">
              <w:rPr>
                <w:rFonts w:eastAsia="MS ??" w:cs="Arial"/>
                <w:b/>
                <w:bCs/>
                <w:sz w:val="22"/>
                <w:szCs w:val="22"/>
              </w:rPr>
              <w:t>PROVISION OF LONG ACTING REVERSIBLE CONTRACEPTION (LARC) IN PRIMARY CARE:-</w:t>
            </w:r>
          </w:p>
          <w:p w:rsidR="00E663B3" w:rsidRPr="00237525" w:rsidRDefault="00E663B3" w:rsidP="00C60E2A">
            <w:pPr>
              <w:jc w:val="left"/>
              <w:rPr>
                <w:rFonts w:eastAsia="MS ??" w:cs="Arial"/>
                <w:b/>
                <w:bCs/>
                <w:sz w:val="22"/>
                <w:szCs w:val="22"/>
              </w:rPr>
            </w:pPr>
          </w:p>
          <w:p w:rsidR="00C60E2A" w:rsidRPr="00237525" w:rsidRDefault="00C60E2A" w:rsidP="00C60E2A">
            <w:pPr>
              <w:jc w:val="left"/>
              <w:rPr>
                <w:rFonts w:eastAsia="MS ??" w:cs="Arial"/>
                <w:b/>
                <w:bCs/>
                <w:sz w:val="22"/>
                <w:szCs w:val="22"/>
              </w:rPr>
            </w:pPr>
            <w:r w:rsidRPr="00237525">
              <w:rPr>
                <w:rFonts w:eastAsia="MS ??" w:cs="Arial"/>
                <w:b/>
                <w:bCs/>
                <w:sz w:val="22"/>
                <w:szCs w:val="22"/>
              </w:rPr>
              <w:t>Lot 4: Insertion and removal of contraceptive hormonal implants.</w:t>
            </w:r>
          </w:p>
          <w:p w:rsidR="00C60E2A" w:rsidRPr="00237525" w:rsidRDefault="00C60E2A" w:rsidP="00C60E2A">
            <w:pPr>
              <w:jc w:val="left"/>
              <w:rPr>
                <w:rFonts w:eastAsia="MS ??" w:cs="Arial"/>
                <w:b/>
                <w:bCs/>
                <w:sz w:val="22"/>
                <w:szCs w:val="22"/>
              </w:rPr>
            </w:pPr>
          </w:p>
          <w:p w:rsidR="00E663B3" w:rsidRPr="00237525" w:rsidRDefault="00C60E2A" w:rsidP="00C60E2A">
            <w:pPr>
              <w:jc w:val="left"/>
              <w:rPr>
                <w:rFonts w:eastAsia="MS ??" w:cs="Arial"/>
                <w:b/>
                <w:bCs/>
                <w:sz w:val="22"/>
                <w:szCs w:val="22"/>
              </w:rPr>
            </w:pPr>
            <w:r w:rsidRPr="00237525">
              <w:rPr>
                <w:rFonts w:eastAsia="MS ??" w:cs="Arial"/>
                <w:b/>
                <w:bCs/>
                <w:sz w:val="22"/>
                <w:szCs w:val="22"/>
              </w:rPr>
              <w:t xml:space="preserve">Lot 5: Insertion and removal of intra-uterine contraceptive devices/ systems </w:t>
            </w:r>
          </w:p>
          <w:p w:rsidR="00E663B3" w:rsidRPr="00237525" w:rsidRDefault="00E663B3" w:rsidP="00C60E2A">
            <w:pPr>
              <w:jc w:val="left"/>
              <w:rPr>
                <w:rFonts w:eastAsia="MS ??" w:cs="Arial"/>
                <w:b/>
                <w:bCs/>
                <w:sz w:val="22"/>
                <w:szCs w:val="22"/>
              </w:rPr>
            </w:pPr>
          </w:p>
        </w:tc>
      </w:tr>
      <w:tr w:rsidR="003400A6" w:rsidRPr="00A50217" w:rsidTr="00E663B3">
        <w:tc>
          <w:tcPr>
            <w:tcW w:w="2376" w:type="dxa"/>
          </w:tcPr>
          <w:p w:rsidR="003400A6" w:rsidRPr="001F41EC" w:rsidRDefault="00E663B3" w:rsidP="003400A6">
            <w:pPr>
              <w:rPr>
                <w:rFonts w:eastAsia="MS ??" w:cs="Arial"/>
                <w:bCs/>
                <w:sz w:val="20"/>
              </w:rPr>
            </w:pPr>
            <w:r w:rsidRPr="001F41EC">
              <w:rPr>
                <w:rFonts w:eastAsia="MS ??" w:cs="Arial"/>
                <w:bCs/>
                <w:sz w:val="20"/>
              </w:rPr>
              <w:t>Implementation date:-</w:t>
            </w:r>
          </w:p>
        </w:tc>
        <w:tc>
          <w:tcPr>
            <w:tcW w:w="6910" w:type="dxa"/>
          </w:tcPr>
          <w:p w:rsidR="003400A6" w:rsidRPr="00237525" w:rsidRDefault="003400A6" w:rsidP="003400A6">
            <w:pPr>
              <w:rPr>
                <w:rFonts w:eastAsia="MS ??" w:cs="Arial"/>
                <w:b/>
                <w:bCs/>
                <w:sz w:val="22"/>
                <w:szCs w:val="22"/>
              </w:rPr>
            </w:pPr>
            <w:r w:rsidRPr="00237525">
              <w:rPr>
                <w:rFonts w:eastAsia="MS ??" w:cs="Arial"/>
                <w:b/>
                <w:bCs/>
                <w:sz w:val="22"/>
                <w:szCs w:val="22"/>
              </w:rPr>
              <w:t>1</w:t>
            </w:r>
            <w:r w:rsidRPr="00237525">
              <w:rPr>
                <w:rFonts w:eastAsia="MS ??" w:cs="Arial"/>
                <w:b/>
                <w:bCs/>
                <w:sz w:val="22"/>
                <w:szCs w:val="22"/>
                <w:vertAlign w:val="superscript"/>
              </w:rPr>
              <w:t>st</w:t>
            </w:r>
            <w:r w:rsidRPr="00237525">
              <w:rPr>
                <w:rFonts w:eastAsia="MS ??" w:cs="Arial"/>
                <w:b/>
                <w:bCs/>
                <w:sz w:val="22"/>
                <w:szCs w:val="22"/>
              </w:rPr>
              <w:t xml:space="preserve"> October 2018</w:t>
            </w:r>
          </w:p>
          <w:p w:rsidR="001F41EC" w:rsidRPr="00237525" w:rsidRDefault="001F41EC" w:rsidP="003400A6">
            <w:pPr>
              <w:rPr>
                <w:rFonts w:eastAsia="MS ??" w:cs="Arial"/>
                <w:b/>
                <w:bCs/>
                <w:sz w:val="22"/>
                <w:szCs w:val="22"/>
              </w:rPr>
            </w:pPr>
          </w:p>
        </w:tc>
      </w:tr>
    </w:tbl>
    <w:p w:rsidR="003400A6" w:rsidRDefault="003400A6" w:rsidP="003400A6">
      <w:pPr>
        <w:suppressAutoHyphens/>
        <w:spacing w:after="0" w:line="240" w:lineRule="auto"/>
        <w:rPr>
          <w:rFonts w:ascii="Arial" w:eastAsia="MS ??" w:hAnsi="Arial" w:cs="Arial"/>
          <w:b/>
          <w:bCs/>
        </w:rPr>
      </w:pPr>
    </w:p>
    <w:p w:rsidR="00B74267" w:rsidRPr="00237525" w:rsidRDefault="00B74267" w:rsidP="003400A6">
      <w:pPr>
        <w:suppressAutoHyphens/>
        <w:spacing w:after="0" w:line="240" w:lineRule="auto"/>
        <w:rPr>
          <w:rFonts w:ascii="Arial" w:eastAsia="MS ??" w:hAnsi="Arial" w:cs="Arial"/>
          <w:b/>
          <w:bCs/>
        </w:rPr>
      </w:pPr>
      <w:r w:rsidRPr="00237525">
        <w:rPr>
          <w:rFonts w:ascii="Arial" w:eastAsia="MS ??" w:hAnsi="Arial" w:cs="Arial"/>
          <w:b/>
          <w:bCs/>
        </w:rPr>
        <w:t>Overview</w:t>
      </w:r>
    </w:p>
    <w:p w:rsidR="00B74267" w:rsidRPr="00237525" w:rsidRDefault="00B74267" w:rsidP="003400A6">
      <w:pPr>
        <w:suppressAutoHyphens/>
        <w:spacing w:after="0" w:line="240" w:lineRule="auto"/>
        <w:rPr>
          <w:rFonts w:ascii="Arial" w:eastAsia="MS ??" w:hAnsi="Arial" w:cs="Arial"/>
          <w:bCs/>
        </w:rPr>
      </w:pPr>
    </w:p>
    <w:p w:rsidR="0023359A" w:rsidRPr="00237525" w:rsidRDefault="00E663B3" w:rsidP="003400A6">
      <w:pPr>
        <w:suppressAutoHyphens/>
        <w:spacing w:after="0" w:line="240" w:lineRule="auto"/>
        <w:rPr>
          <w:rFonts w:ascii="Arial" w:eastAsia="MS ??" w:hAnsi="Arial" w:cs="Arial"/>
          <w:bCs/>
        </w:rPr>
      </w:pPr>
      <w:r w:rsidRPr="00237525">
        <w:rPr>
          <w:rFonts w:ascii="Arial" w:eastAsia="MS ??" w:hAnsi="Arial" w:cs="Arial"/>
          <w:bCs/>
        </w:rPr>
        <w:t>Sexual health is an important and wide ranging are of public health. Most of the adult population of England are sexually active, and having the correct sexual health interventions and services in place can have a positive effect</w:t>
      </w:r>
      <w:r w:rsidR="006C29C3" w:rsidRPr="00237525">
        <w:rPr>
          <w:rFonts w:ascii="Arial" w:eastAsia="MS ??" w:hAnsi="Arial" w:cs="Arial"/>
          <w:bCs/>
        </w:rPr>
        <w:t xml:space="preserve"> on both individuals’ and populati</w:t>
      </w:r>
      <w:r w:rsidR="0065435A" w:rsidRPr="00237525">
        <w:rPr>
          <w:rFonts w:ascii="Arial" w:eastAsia="MS ??" w:hAnsi="Arial" w:cs="Arial"/>
          <w:bCs/>
        </w:rPr>
        <w:t>on health and well</w:t>
      </w:r>
      <w:r w:rsidR="006C29C3" w:rsidRPr="00237525">
        <w:rPr>
          <w:rFonts w:ascii="Arial" w:eastAsia="MS ??" w:hAnsi="Arial" w:cs="Arial"/>
          <w:bCs/>
        </w:rPr>
        <w:t xml:space="preserve">being.  </w:t>
      </w:r>
    </w:p>
    <w:p w:rsidR="006C29C3" w:rsidRPr="00237525" w:rsidRDefault="006C29C3" w:rsidP="003400A6">
      <w:pPr>
        <w:suppressAutoHyphens/>
        <w:spacing w:after="0" w:line="240" w:lineRule="auto"/>
        <w:rPr>
          <w:rFonts w:ascii="Arial" w:eastAsia="MS ??" w:hAnsi="Arial" w:cs="Arial"/>
          <w:bCs/>
        </w:rPr>
      </w:pPr>
    </w:p>
    <w:p w:rsidR="006C29C3" w:rsidRPr="00237525" w:rsidRDefault="006C29C3" w:rsidP="003400A6">
      <w:pPr>
        <w:suppressAutoHyphens/>
        <w:spacing w:after="0" w:line="240" w:lineRule="auto"/>
        <w:rPr>
          <w:rFonts w:ascii="Arial" w:eastAsia="MS ??" w:hAnsi="Arial" w:cs="Arial"/>
          <w:bCs/>
        </w:rPr>
      </w:pPr>
      <w:r w:rsidRPr="00237525">
        <w:rPr>
          <w:rFonts w:ascii="Arial" w:eastAsia="MS ??" w:hAnsi="Arial" w:cs="Arial"/>
          <w:bCs/>
        </w:rPr>
        <w:t xml:space="preserve">Since April 2013, Local Authorities have been mandated to provide open access sexual health services.  </w:t>
      </w:r>
    </w:p>
    <w:p w:rsidR="006C29C3" w:rsidRPr="00237525" w:rsidRDefault="006C29C3" w:rsidP="003400A6">
      <w:pPr>
        <w:suppressAutoHyphens/>
        <w:spacing w:after="0" w:line="240" w:lineRule="auto"/>
        <w:rPr>
          <w:rFonts w:ascii="Arial" w:eastAsia="MS ??" w:hAnsi="Arial" w:cs="Arial"/>
          <w:bCs/>
        </w:rPr>
      </w:pPr>
    </w:p>
    <w:p w:rsidR="006C29C3" w:rsidRPr="00237525" w:rsidRDefault="006C29C3" w:rsidP="003400A6">
      <w:pPr>
        <w:suppressAutoHyphens/>
        <w:spacing w:after="0" w:line="240" w:lineRule="auto"/>
        <w:rPr>
          <w:rFonts w:ascii="Arial" w:eastAsia="MS ??" w:hAnsi="Arial" w:cs="Arial"/>
          <w:bCs/>
        </w:rPr>
      </w:pPr>
      <w:r w:rsidRPr="00237525">
        <w:rPr>
          <w:rFonts w:ascii="Arial" w:eastAsia="MS ??" w:hAnsi="Arial" w:cs="Arial"/>
          <w:bCs/>
        </w:rPr>
        <w:t>Long acting reversible contraception (LARC) are methods of birth control that provide effective contraception for an extended period of time without requiring user action. They are the most effective reversible methods of contraception and the provision of services fitting LARC is seen as essential health care in preventing unplanned pregnancies. For the purposes of this specification LARC refers to the following methods:</w:t>
      </w:r>
    </w:p>
    <w:p w:rsidR="00C60E2A" w:rsidRPr="00237525" w:rsidRDefault="00C60E2A" w:rsidP="00C60E2A">
      <w:pPr>
        <w:pStyle w:val="ListParagraph"/>
        <w:numPr>
          <w:ilvl w:val="0"/>
          <w:numId w:val="18"/>
        </w:numPr>
        <w:rPr>
          <w:rFonts w:eastAsia="MS ??" w:cs="Arial"/>
          <w:bCs/>
          <w:sz w:val="22"/>
          <w:szCs w:val="22"/>
        </w:rPr>
      </w:pPr>
      <w:r w:rsidRPr="00237525">
        <w:rPr>
          <w:rFonts w:eastAsia="MS ??" w:cs="Arial"/>
          <w:bCs/>
          <w:sz w:val="22"/>
          <w:szCs w:val="22"/>
        </w:rPr>
        <w:t>Subcutaneous implants can prevent pregnancies for three years</w:t>
      </w:r>
    </w:p>
    <w:p w:rsidR="006C29C3" w:rsidRPr="00237525" w:rsidRDefault="006C29C3" w:rsidP="006C29C3">
      <w:pPr>
        <w:pStyle w:val="ListParagraph"/>
        <w:numPr>
          <w:ilvl w:val="0"/>
          <w:numId w:val="18"/>
        </w:numPr>
        <w:rPr>
          <w:rFonts w:eastAsia="MS ??" w:cs="Arial"/>
          <w:bCs/>
          <w:sz w:val="22"/>
          <w:szCs w:val="22"/>
        </w:rPr>
      </w:pPr>
      <w:r w:rsidRPr="00237525">
        <w:rPr>
          <w:rFonts w:eastAsia="MS ??" w:cs="Arial"/>
          <w:bCs/>
          <w:sz w:val="22"/>
          <w:szCs w:val="22"/>
        </w:rPr>
        <w:t>Intrauterine devices (IUD) can prevent pregnancies for between three and ten years</w:t>
      </w:r>
    </w:p>
    <w:p w:rsidR="006C29C3" w:rsidRPr="00237525" w:rsidRDefault="006C29C3" w:rsidP="006C29C3">
      <w:pPr>
        <w:pStyle w:val="ListParagraph"/>
        <w:numPr>
          <w:ilvl w:val="0"/>
          <w:numId w:val="18"/>
        </w:numPr>
        <w:rPr>
          <w:rFonts w:eastAsia="MS ??" w:cs="Arial"/>
          <w:bCs/>
          <w:sz w:val="22"/>
          <w:szCs w:val="22"/>
        </w:rPr>
      </w:pPr>
      <w:r w:rsidRPr="00237525">
        <w:rPr>
          <w:rFonts w:eastAsia="MS ??" w:cs="Arial"/>
          <w:bCs/>
          <w:sz w:val="22"/>
          <w:szCs w:val="22"/>
        </w:rPr>
        <w:t>Intrauterine systems (IUS) can prevent pregnancies for five years</w:t>
      </w:r>
    </w:p>
    <w:p w:rsidR="006C29C3" w:rsidRPr="00237525" w:rsidRDefault="006C29C3" w:rsidP="003400A6">
      <w:pPr>
        <w:suppressAutoHyphens/>
        <w:spacing w:after="0" w:line="240" w:lineRule="auto"/>
        <w:rPr>
          <w:rFonts w:ascii="Arial" w:eastAsia="MS ??" w:hAnsi="Arial" w:cs="Arial"/>
          <w:bCs/>
        </w:rPr>
      </w:pPr>
    </w:p>
    <w:p w:rsidR="00B74267" w:rsidRPr="00237525" w:rsidRDefault="00B74267" w:rsidP="003400A6">
      <w:pPr>
        <w:suppressAutoHyphens/>
        <w:spacing w:after="0" w:line="240" w:lineRule="auto"/>
        <w:rPr>
          <w:rFonts w:ascii="Arial" w:eastAsia="MS ??" w:hAnsi="Arial" w:cs="Arial"/>
          <w:b/>
          <w:bCs/>
        </w:rPr>
      </w:pPr>
      <w:r w:rsidRPr="00237525">
        <w:rPr>
          <w:rFonts w:ascii="Arial" w:eastAsia="MS ??" w:hAnsi="Arial" w:cs="Arial"/>
          <w:b/>
          <w:bCs/>
        </w:rPr>
        <w:t>Context</w:t>
      </w:r>
    </w:p>
    <w:p w:rsidR="00B74267" w:rsidRPr="00237525" w:rsidRDefault="00B74267" w:rsidP="00B74267">
      <w:pPr>
        <w:suppressAutoHyphens/>
        <w:spacing w:after="0" w:line="240" w:lineRule="auto"/>
        <w:jc w:val="both"/>
        <w:rPr>
          <w:rFonts w:ascii="Arial" w:eastAsia="Times New Roman" w:hAnsi="Arial" w:cs="Arial"/>
          <w:b/>
          <w:bCs/>
        </w:rPr>
      </w:pPr>
    </w:p>
    <w:p w:rsidR="0065435A" w:rsidRPr="00237525" w:rsidRDefault="0065435A" w:rsidP="00B74267">
      <w:pPr>
        <w:suppressAutoHyphens/>
        <w:spacing w:after="0" w:line="240" w:lineRule="auto"/>
        <w:jc w:val="both"/>
        <w:rPr>
          <w:rFonts w:ascii="Arial" w:eastAsia="Times New Roman" w:hAnsi="Arial" w:cs="Arial"/>
          <w:bCs/>
        </w:rPr>
      </w:pPr>
      <w:r w:rsidRPr="00237525">
        <w:rPr>
          <w:rFonts w:ascii="Arial" w:eastAsia="Times New Roman" w:hAnsi="Arial" w:cs="Arial"/>
          <w:bCs/>
        </w:rPr>
        <w:t>During 2015-16 there were 2 million attendances at dedicated Sexual and Reproductive Health services made by 1.26 million individuals.</w:t>
      </w:r>
    </w:p>
    <w:p w:rsidR="0065435A" w:rsidRPr="00237525" w:rsidRDefault="0065435A" w:rsidP="00B74267">
      <w:pPr>
        <w:suppressAutoHyphens/>
        <w:spacing w:after="0" w:line="240" w:lineRule="auto"/>
        <w:jc w:val="both"/>
        <w:rPr>
          <w:rFonts w:ascii="Arial" w:eastAsia="Times New Roman" w:hAnsi="Arial" w:cs="Arial"/>
          <w:bCs/>
        </w:rPr>
      </w:pPr>
    </w:p>
    <w:p w:rsidR="0065435A" w:rsidRPr="00237525" w:rsidRDefault="0065435A" w:rsidP="00B74267">
      <w:pPr>
        <w:suppressAutoHyphens/>
        <w:spacing w:after="0" w:line="240" w:lineRule="auto"/>
        <w:jc w:val="both"/>
        <w:rPr>
          <w:rFonts w:ascii="Arial" w:eastAsia="Times New Roman" w:hAnsi="Arial" w:cs="Arial"/>
          <w:bCs/>
        </w:rPr>
      </w:pPr>
      <w:r w:rsidRPr="00237525">
        <w:rPr>
          <w:rFonts w:ascii="Arial" w:eastAsia="Times New Roman" w:hAnsi="Arial" w:cs="Arial"/>
          <w:bCs/>
        </w:rPr>
        <w:t xml:space="preserve">Oral contraception is still the primary choice of method for 45% of </w:t>
      </w:r>
      <w:proofErr w:type="gramStart"/>
      <w:r w:rsidRPr="00237525">
        <w:rPr>
          <w:rFonts w:ascii="Arial" w:eastAsia="Times New Roman" w:hAnsi="Arial" w:cs="Arial"/>
          <w:bCs/>
        </w:rPr>
        <w:t>women,</w:t>
      </w:r>
      <w:proofErr w:type="gramEnd"/>
      <w:r w:rsidRPr="00237525">
        <w:rPr>
          <w:rFonts w:ascii="Arial" w:eastAsia="Times New Roman" w:hAnsi="Arial" w:cs="Arial"/>
          <w:bCs/>
        </w:rPr>
        <w:t xml:space="preserve"> however the number of women opting for LARC has risen in recent years. Use of LARC now accounts for around 38% of primary methods of contraception, compared to around 28% in 2010-1011.</w:t>
      </w:r>
    </w:p>
    <w:p w:rsidR="0065435A" w:rsidRPr="00237525" w:rsidRDefault="0065435A" w:rsidP="00B74267">
      <w:pPr>
        <w:suppressAutoHyphens/>
        <w:spacing w:after="0" w:line="240" w:lineRule="auto"/>
        <w:jc w:val="both"/>
        <w:rPr>
          <w:rFonts w:ascii="Arial" w:eastAsia="Times New Roman" w:hAnsi="Arial" w:cs="Arial"/>
          <w:bCs/>
        </w:rPr>
      </w:pPr>
    </w:p>
    <w:p w:rsidR="0065435A" w:rsidRPr="00237525" w:rsidRDefault="0065435A" w:rsidP="00B74267">
      <w:pPr>
        <w:suppressAutoHyphens/>
        <w:spacing w:after="0" w:line="240" w:lineRule="auto"/>
        <w:jc w:val="both"/>
        <w:rPr>
          <w:rFonts w:ascii="Arial" w:eastAsia="Times New Roman" w:hAnsi="Arial" w:cs="Arial"/>
          <w:bCs/>
        </w:rPr>
      </w:pPr>
      <w:r w:rsidRPr="00237525">
        <w:rPr>
          <w:rFonts w:ascii="Arial" w:eastAsia="Times New Roman" w:hAnsi="Arial" w:cs="Arial"/>
          <w:bCs/>
        </w:rPr>
        <w:t>In 2016, for women resident in England and wales, the total number of abortions was 185,596, slightly lower than 2015 (185,824).</w:t>
      </w:r>
    </w:p>
    <w:p w:rsidR="0065435A" w:rsidRPr="00237525" w:rsidRDefault="0065435A" w:rsidP="00B74267">
      <w:pPr>
        <w:suppressAutoHyphens/>
        <w:spacing w:after="0" w:line="240" w:lineRule="auto"/>
        <w:jc w:val="both"/>
        <w:rPr>
          <w:rFonts w:ascii="Arial" w:eastAsia="Times New Roman" w:hAnsi="Arial" w:cs="Arial"/>
          <w:b/>
          <w:bCs/>
        </w:rPr>
      </w:pPr>
    </w:p>
    <w:p w:rsidR="0065435A" w:rsidRPr="00237525" w:rsidRDefault="0013083E" w:rsidP="0013083E">
      <w:pPr>
        <w:suppressAutoHyphens/>
        <w:spacing w:after="0" w:line="240" w:lineRule="auto"/>
        <w:jc w:val="both"/>
        <w:rPr>
          <w:rFonts w:ascii="Arial" w:eastAsia="Times New Roman" w:hAnsi="Arial" w:cs="Arial"/>
          <w:bCs/>
        </w:rPr>
      </w:pPr>
      <w:r w:rsidRPr="00237525">
        <w:rPr>
          <w:rFonts w:ascii="Arial" w:eastAsia="Times New Roman" w:hAnsi="Arial" w:cs="Arial"/>
          <w:bCs/>
        </w:rPr>
        <w:t xml:space="preserve">Although teenage pregnancy rates in England have fallen, they remain higher than elsewhere in Europe. </w:t>
      </w:r>
    </w:p>
    <w:p w:rsidR="0065435A" w:rsidRPr="00237525" w:rsidRDefault="0065435A" w:rsidP="0013083E">
      <w:pPr>
        <w:suppressAutoHyphens/>
        <w:spacing w:after="0" w:line="240" w:lineRule="auto"/>
        <w:jc w:val="both"/>
        <w:rPr>
          <w:rFonts w:ascii="Arial" w:eastAsia="Times New Roman" w:hAnsi="Arial" w:cs="Arial"/>
          <w:bCs/>
        </w:rPr>
      </w:pPr>
    </w:p>
    <w:p w:rsidR="00E52D44" w:rsidRPr="00237525" w:rsidRDefault="0065435A" w:rsidP="0013083E">
      <w:pPr>
        <w:suppressAutoHyphens/>
        <w:spacing w:after="0" w:line="240" w:lineRule="auto"/>
        <w:jc w:val="both"/>
        <w:rPr>
          <w:rFonts w:ascii="Arial" w:eastAsia="Times New Roman" w:hAnsi="Arial" w:cs="Arial"/>
          <w:bCs/>
        </w:rPr>
      </w:pPr>
      <w:r w:rsidRPr="00237525">
        <w:rPr>
          <w:rFonts w:ascii="Arial" w:eastAsia="Times New Roman" w:hAnsi="Arial" w:cs="Arial"/>
          <w:bCs/>
        </w:rPr>
        <w:t>Cumbria routinely provides a greater proportion of LAR</w:t>
      </w:r>
      <w:r w:rsidR="00E52D44" w:rsidRPr="00237525">
        <w:rPr>
          <w:rFonts w:ascii="Arial" w:eastAsia="Times New Roman" w:hAnsi="Arial" w:cs="Arial"/>
          <w:bCs/>
        </w:rPr>
        <w:t>C</w:t>
      </w:r>
      <w:r w:rsidRPr="00237525">
        <w:rPr>
          <w:rFonts w:ascii="Arial" w:eastAsia="Times New Roman" w:hAnsi="Arial" w:cs="Arial"/>
          <w:bCs/>
        </w:rPr>
        <w:t xml:space="preserve"> </w:t>
      </w:r>
      <w:r w:rsidR="00E52D44" w:rsidRPr="00237525">
        <w:rPr>
          <w:rFonts w:ascii="Arial" w:eastAsia="Times New Roman" w:hAnsi="Arial" w:cs="Arial"/>
          <w:bCs/>
        </w:rPr>
        <w:t>in primary care than a</w:t>
      </w:r>
      <w:r w:rsidRPr="00237525">
        <w:rPr>
          <w:rFonts w:ascii="Arial" w:eastAsia="Times New Roman" w:hAnsi="Arial" w:cs="Arial"/>
          <w:bCs/>
        </w:rPr>
        <w:t xml:space="preserve">nywhere else in England.  In 2017-18 </w:t>
      </w:r>
      <w:r w:rsidR="00E52D44" w:rsidRPr="00237525">
        <w:rPr>
          <w:rFonts w:ascii="Arial" w:eastAsia="Times New Roman" w:hAnsi="Arial" w:cs="Arial"/>
          <w:bCs/>
        </w:rPr>
        <w:t xml:space="preserve">GP practices in Cumbria fitted 1,490 hormonal implants and 1,306 IUD/S. </w:t>
      </w:r>
    </w:p>
    <w:p w:rsidR="00E52D44" w:rsidRPr="00237525" w:rsidRDefault="00E52D44" w:rsidP="0013083E">
      <w:pPr>
        <w:suppressAutoHyphens/>
        <w:spacing w:after="0" w:line="240" w:lineRule="auto"/>
        <w:jc w:val="both"/>
        <w:rPr>
          <w:rFonts w:ascii="Arial" w:eastAsia="Times New Roman" w:hAnsi="Arial" w:cs="Arial"/>
          <w:bCs/>
        </w:rPr>
      </w:pPr>
    </w:p>
    <w:p w:rsidR="0013083E" w:rsidRPr="00237525" w:rsidRDefault="0013083E" w:rsidP="0013083E">
      <w:pPr>
        <w:suppressAutoHyphens/>
        <w:spacing w:after="0" w:line="240" w:lineRule="auto"/>
        <w:jc w:val="both"/>
        <w:rPr>
          <w:rFonts w:ascii="Arial" w:eastAsia="Times New Roman" w:hAnsi="Arial" w:cs="Arial"/>
          <w:bCs/>
        </w:rPr>
      </w:pPr>
      <w:r w:rsidRPr="00237525">
        <w:rPr>
          <w:rFonts w:ascii="Arial" w:eastAsia="Times New Roman" w:hAnsi="Arial" w:cs="Arial"/>
          <w:bCs/>
        </w:rPr>
        <w:t xml:space="preserve">Rates </w:t>
      </w:r>
      <w:r w:rsidR="00E52D44" w:rsidRPr="00237525">
        <w:rPr>
          <w:rFonts w:ascii="Arial" w:eastAsia="Times New Roman" w:hAnsi="Arial" w:cs="Arial"/>
          <w:bCs/>
        </w:rPr>
        <w:t xml:space="preserve">of teenage pregnancy </w:t>
      </w:r>
      <w:r w:rsidRPr="00237525">
        <w:rPr>
          <w:rFonts w:ascii="Arial" w:eastAsia="Times New Roman" w:hAnsi="Arial" w:cs="Arial"/>
          <w:bCs/>
        </w:rPr>
        <w:t>in Cumbria (20.8 per 1,000) remain high</w:t>
      </w:r>
      <w:r w:rsidR="00E52D44" w:rsidRPr="00237525">
        <w:rPr>
          <w:rFonts w:ascii="Arial" w:eastAsia="Times New Roman" w:hAnsi="Arial" w:cs="Arial"/>
          <w:bCs/>
        </w:rPr>
        <w:t xml:space="preserve"> </w:t>
      </w:r>
      <w:r w:rsidRPr="00237525">
        <w:rPr>
          <w:rFonts w:ascii="Arial" w:eastAsia="Times New Roman" w:hAnsi="Arial" w:cs="Arial"/>
          <w:bCs/>
        </w:rPr>
        <w:t>than the national average (18.8 per 1,000).  Teenage pregnancy can compound social inequalities faced by both mothers and their children.</w:t>
      </w:r>
    </w:p>
    <w:p w:rsidR="00227EFE" w:rsidRPr="00237525" w:rsidRDefault="00227EFE" w:rsidP="003400A6">
      <w:pPr>
        <w:suppressAutoHyphens/>
        <w:spacing w:after="0" w:line="240" w:lineRule="auto"/>
        <w:rPr>
          <w:rFonts w:ascii="Arial" w:eastAsia="MS ??" w:hAnsi="Arial" w:cs="Arial"/>
          <w:b/>
          <w:bCs/>
        </w:rPr>
      </w:pPr>
    </w:p>
    <w:p w:rsidR="00B74267" w:rsidRPr="00237525" w:rsidRDefault="00B74267" w:rsidP="003400A6">
      <w:pPr>
        <w:suppressAutoHyphens/>
        <w:spacing w:after="0" w:line="240" w:lineRule="auto"/>
        <w:rPr>
          <w:rFonts w:ascii="Arial" w:eastAsia="MS ??" w:hAnsi="Arial" w:cs="Arial"/>
          <w:b/>
          <w:bCs/>
        </w:rPr>
      </w:pPr>
      <w:r w:rsidRPr="00237525">
        <w:rPr>
          <w:rFonts w:ascii="Arial" w:eastAsia="MS ??" w:hAnsi="Arial" w:cs="Arial"/>
          <w:b/>
          <w:bCs/>
        </w:rPr>
        <w:t>Service Description</w:t>
      </w:r>
    </w:p>
    <w:p w:rsidR="0013083E" w:rsidRPr="00237525" w:rsidRDefault="0013083E" w:rsidP="003400A6">
      <w:pPr>
        <w:suppressAutoHyphens/>
        <w:spacing w:after="0" w:line="240" w:lineRule="auto"/>
        <w:rPr>
          <w:rFonts w:ascii="Arial" w:eastAsia="MS ??" w:hAnsi="Arial" w:cs="Arial"/>
          <w:b/>
          <w:bCs/>
        </w:rPr>
      </w:pPr>
    </w:p>
    <w:p w:rsidR="0013083E" w:rsidRPr="00237525" w:rsidRDefault="0013083E" w:rsidP="003400A6">
      <w:pPr>
        <w:suppressAutoHyphens/>
        <w:spacing w:after="0" w:line="240" w:lineRule="auto"/>
        <w:rPr>
          <w:rFonts w:ascii="Arial" w:eastAsia="MS ??" w:hAnsi="Arial" w:cs="Arial"/>
          <w:bCs/>
        </w:rPr>
      </w:pPr>
      <w:r w:rsidRPr="00237525">
        <w:rPr>
          <w:rFonts w:ascii="Arial" w:eastAsia="MS ??" w:hAnsi="Arial" w:cs="Arial"/>
          <w:bCs/>
        </w:rPr>
        <w:t>The aims of this service are to:-</w:t>
      </w:r>
    </w:p>
    <w:p w:rsidR="0013083E" w:rsidRPr="00237525" w:rsidRDefault="0013083E" w:rsidP="0013083E">
      <w:pPr>
        <w:pStyle w:val="ListParagraph"/>
        <w:numPr>
          <w:ilvl w:val="0"/>
          <w:numId w:val="19"/>
        </w:numPr>
        <w:rPr>
          <w:rFonts w:eastAsia="MS ??" w:cs="Arial"/>
          <w:bCs/>
          <w:sz w:val="22"/>
          <w:szCs w:val="22"/>
        </w:rPr>
      </w:pPr>
      <w:r w:rsidRPr="00237525">
        <w:rPr>
          <w:rFonts w:eastAsia="MS ??" w:cs="Arial"/>
          <w:bCs/>
          <w:sz w:val="22"/>
          <w:szCs w:val="22"/>
        </w:rPr>
        <w:t>Help ensure that a full range of contraceptive methods are available to all women.</w:t>
      </w:r>
    </w:p>
    <w:p w:rsidR="0013083E" w:rsidRPr="00237525" w:rsidRDefault="0013083E" w:rsidP="0013083E">
      <w:pPr>
        <w:pStyle w:val="ListParagraph"/>
        <w:numPr>
          <w:ilvl w:val="0"/>
          <w:numId w:val="19"/>
        </w:numPr>
        <w:rPr>
          <w:rFonts w:eastAsia="MS ??" w:cs="Arial"/>
          <w:bCs/>
          <w:sz w:val="22"/>
          <w:szCs w:val="22"/>
        </w:rPr>
      </w:pPr>
      <w:r w:rsidRPr="00237525">
        <w:rPr>
          <w:rFonts w:eastAsia="MS ??" w:cs="Arial"/>
          <w:bCs/>
          <w:sz w:val="22"/>
          <w:szCs w:val="22"/>
        </w:rPr>
        <w:t>Promote the advantages of long acting reversible contraceptive (LARC) methods.</w:t>
      </w:r>
    </w:p>
    <w:p w:rsidR="0013083E" w:rsidRPr="00237525" w:rsidRDefault="0013083E" w:rsidP="0013083E">
      <w:pPr>
        <w:pStyle w:val="ListParagraph"/>
        <w:numPr>
          <w:ilvl w:val="0"/>
          <w:numId w:val="19"/>
        </w:numPr>
        <w:rPr>
          <w:rFonts w:eastAsia="MS ??" w:cs="Arial"/>
          <w:bCs/>
          <w:sz w:val="22"/>
          <w:szCs w:val="22"/>
        </w:rPr>
      </w:pPr>
      <w:r w:rsidRPr="00237525">
        <w:rPr>
          <w:rFonts w:eastAsia="MS ??" w:cs="Arial"/>
          <w:bCs/>
          <w:sz w:val="22"/>
          <w:szCs w:val="22"/>
        </w:rPr>
        <w:t xml:space="preserve">Increase the availability of hormonal implants </w:t>
      </w:r>
      <w:r w:rsidR="00256536" w:rsidRPr="00237525">
        <w:rPr>
          <w:rFonts w:eastAsia="MS ??" w:cs="Arial"/>
          <w:bCs/>
          <w:sz w:val="22"/>
          <w:szCs w:val="22"/>
        </w:rPr>
        <w:t>(l</w:t>
      </w:r>
      <w:r w:rsidRPr="00237525">
        <w:rPr>
          <w:rFonts w:eastAsia="MS ??" w:cs="Arial"/>
          <w:bCs/>
          <w:sz w:val="22"/>
          <w:szCs w:val="22"/>
        </w:rPr>
        <w:t xml:space="preserve">ot </w:t>
      </w:r>
      <w:r w:rsidR="00C60E2A" w:rsidRPr="00237525">
        <w:rPr>
          <w:rFonts w:eastAsia="MS ??" w:cs="Arial"/>
          <w:bCs/>
          <w:sz w:val="22"/>
          <w:szCs w:val="22"/>
        </w:rPr>
        <w:t>4</w:t>
      </w:r>
      <w:r w:rsidRPr="00237525">
        <w:rPr>
          <w:rFonts w:eastAsia="MS ??" w:cs="Arial"/>
          <w:bCs/>
          <w:sz w:val="22"/>
          <w:szCs w:val="22"/>
        </w:rPr>
        <w:t xml:space="preserve">) and/ or intrauterine devices/systems (lot </w:t>
      </w:r>
      <w:r w:rsidR="00C60E2A" w:rsidRPr="00237525">
        <w:rPr>
          <w:rFonts w:eastAsia="MS ??" w:cs="Arial"/>
          <w:bCs/>
          <w:sz w:val="22"/>
          <w:szCs w:val="22"/>
        </w:rPr>
        <w:t>5</w:t>
      </w:r>
      <w:r w:rsidRPr="00237525">
        <w:rPr>
          <w:rFonts w:eastAsia="MS ??" w:cs="Arial"/>
          <w:bCs/>
          <w:sz w:val="22"/>
          <w:szCs w:val="22"/>
        </w:rPr>
        <w:t>) as main methods of contraception.</w:t>
      </w:r>
    </w:p>
    <w:p w:rsidR="0013083E" w:rsidRPr="00237525" w:rsidRDefault="0013083E" w:rsidP="0013083E">
      <w:pPr>
        <w:pStyle w:val="ListParagraph"/>
        <w:numPr>
          <w:ilvl w:val="0"/>
          <w:numId w:val="19"/>
        </w:numPr>
        <w:rPr>
          <w:rFonts w:eastAsia="MS ??" w:cs="Arial"/>
          <w:bCs/>
          <w:sz w:val="22"/>
          <w:szCs w:val="22"/>
        </w:rPr>
      </w:pPr>
      <w:r w:rsidRPr="00237525">
        <w:rPr>
          <w:rFonts w:eastAsia="MS ??" w:cs="Arial"/>
          <w:bCs/>
          <w:sz w:val="22"/>
          <w:szCs w:val="22"/>
        </w:rPr>
        <w:lastRenderedPageBreak/>
        <w:t>Enable provision of post coital IUD as a mea</w:t>
      </w:r>
      <w:r w:rsidR="00256536" w:rsidRPr="00237525">
        <w:rPr>
          <w:rFonts w:eastAsia="MS ??" w:cs="Arial"/>
          <w:bCs/>
          <w:sz w:val="22"/>
          <w:szCs w:val="22"/>
        </w:rPr>
        <w:t>ns of emergency contraception (l</w:t>
      </w:r>
      <w:r w:rsidRPr="00237525">
        <w:rPr>
          <w:rFonts w:eastAsia="MS ??" w:cs="Arial"/>
          <w:bCs/>
          <w:sz w:val="22"/>
          <w:szCs w:val="22"/>
        </w:rPr>
        <w:t xml:space="preserve">ot </w:t>
      </w:r>
      <w:r w:rsidR="00C60E2A" w:rsidRPr="00237525">
        <w:rPr>
          <w:rFonts w:eastAsia="MS ??" w:cs="Arial"/>
          <w:bCs/>
          <w:sz w:val="22"/>
          <w:szCs w:val="22"/>
        </w:rPr>
        <w:t xml:space="preserve">5 </w:t>
      </w:r>
      <w:r w:rsidRPr="00237525">
        <w:rPr>
          <w:rFonts w:eastAsia="MS ??" w:cs="Arial"/>
          <w:bCs/>
          <w:sz w:val="22"/>
          <w:szCs w:val="22"/>
        </w:rPr>
        <w:t>only)</w:t>
      </w:r>
    </w:p>
    <w:p w:rsidR="00256536" w:rsidRPr="00237525" w:rsidRDefault="0013083E" w:rsidP="0013083E">
      <w:pPr>
        <w:pStyle w:val="ListParagraph"/>
        <w:numPr>
          <w:ilvl w:val="0"/>
          <w:numId w:val="19"/>
        </w:numPr>
        <w:rPr>
          <w:rFonts w:eastAsia="MS ??" w:cs="Arial"/>
          <w:bCs/>
          <w:sz w:val="22"/>
          <w:szCs w:val="22"/>
        </w:rPr>
      </w:pPr>
      <w:r w:rsidRPr="00237525">
        <w:rPr>
          <w:rFonts w:eastAsia="MS ??" w:cs="Arial"/>
          <w:bCs/>
          <w:sz w:val="22"/>
          <w:szCs w:val="22"/>
        </w:rPr>
        <w:t>Maintain the availability of IUS in t</w:t>
      </w:r>
      <w:r w:rsidR="00256536" w:rsidRPr="00237525">
        <w:rPr>
          <w:rFonts w:eastAsia="MS ??" w:cs="Arial"/>
          <w:bCs/>
          <w:sz w:val="22"/>
          <w:szCs w:val="22"/>
        </w:rPr>
        <w:t>he management of menorrhagia (l</w:t>
      </w:r>
      <w:r w:rsidRPr="00237525">
        <w:rPr>
          <w:rFonts w:eastAsia="MS ??" w:cs="Arial"/>
          <w:bCs/>
          <w:sz w:val="22"/>
          <w:szCs w:val="22"/>
        </w:rPr>
        <w:t>o</w:t>
      </w:r>
      <w:r w:rsidR="00256536" w:rsidRPr="00237525">
        <w:rPr>
          <w:rFonts w:eastAsia="MS ??" w:cs="Arial"/>
          <w:bCs/>
          <w:sz w:val="22"/>
          <w:szCs w:val="22"/>
        </w:rPr>
        <w:t>t</w:t>
      </w:r>
      <w:r w:rsidRPr="00237525">
        <w:rPr>
          <w:rFonts w:eastAsia="MS ??" w:cs="Arial"/>
          <w:bCs/>
          <w:sz w:val="22"/>
          <w:szCs w:val="22"/>
        </w:rPr>
        <w:t xml:space="preserve"> </w:t>
      </w:r>
      <w:r w:rsidR="00C60E2A" w:rsidRPr="00237525">
        <w:rPr>
          <w:rFonts w:eastAsia="MS ??" w:cs="Arial"/>
          <w:bCs/>
          <w:sz w:val="22"/>
          <w:szCs w:val="22"/>
        </w:rPr>
        <w:t>5</w:t>
      </w:r>
      <w:r w:rsidRPr="00237525">
        <w:rPr>
          <w:rFonts w:eastAsia="MS ??" w:cs="Arial"/>
          <w:bCs/>
          <w:sz w:val="22"/>
          <w:szCs w:val="22"/>
        </w:rPr>
        <w:t xml:space="preserve"> only) </w:t>
      </w:r>
    </w:p>
    <w:p w:rsidR="0013083E" w:rsidRPr="00237525" w:rsidRDefault="00256536" w:rsidP="0013083E">
      <w:pPr>
        <w:pStyle w:val="ListParagraph"/>
        <w:numPr>
          <w:ilvl w:val="0"/>
          <w:numId w:val="19"/>
        </w:numPr>
        <w:rPr>
          <w:rFonts w:eastAsia="MS ??" w:cs="Arial"/>
          <w:bCs/>
          <w:sz w:val="22"/>
          <w:szCs w:val="22"/>
        </w:rPr>
      </w:pPr>
      <w:r w:rsidRPr="00237525">
        <w:rPr>
          <w:rFonts w:eastAsia="MS ??" w:cs="Arial"/>
          <w:bCs/>
          <w:sz w:val="22"/>
          <w:szCs w:val="22"/>
        </w:rPr>
        <w:t>Providing sexual health information and advice in order to develop increased knowledge</w:t>
      </w:r>
    </w:p>
    <w:p w:rsidR="00ED37FD" w:rsidRPr="00237525" w:rsidRDefault="00ED37FD" w:rsidP="00ED37FD">
      <w:pPr>
        <w:suppressAutoHyphens/>
        <w:spacing w:after="0" w:line="240" w:lineRule="auto"/>
        <w:jc w:val="both"/>
        <w:rPr>
          <w:rFonts w:ascii="Arial" w:eastAsia="Times New Roman" w:hAnsi="Arial" w:cs="Arial"/>
          <w:b/>
          <w:bCs/>
          <w:color w:val="339966"/>
        </w:rPr>
      </w:pPr>
    </w:p>
    <w:p w:rsidR="00ED37FD" w:rsidRPr="00237525" w:rsidRDefault="00ED37FD" w:rsidP="00ED37FD">
      <w:pPr>
        <w:suppressAutoHyphens/>
        <w:spacing w:after="0" w:line="240" w:lineRule="auto"/>
        <w:jc w:val="both"/>
        <w:rPr>
          <w:rFonts w:ascii="Arial" w:eastAsia="Times New Roman" w:hAnsi="Arial" w:cs="Times New Roman"/>
        </w:rPr>
      </w:pPr>
      <w:r w:rsidRPr="00237525">
        <w:rPr>
          <w:rFonts w:ascii="Arial" w:eastAsia="Times New Roman" w:hAnsi="Arial" w:cs="Times New Roman"/>
        </w:rPr>
        <w:t>Requirements of this service are:</w:t>
      </w:r>
    </w:p>
    <w:p w:rsidR="00ED37FD" w:rsidRPr="00237525" w:rsidRDefault="00ED37FD" w:rsidP="00ED37FD">
      <w:pPr>
        <w:suppressAutoHyphens/>
        <w:spacing w:after="0" w:line="240" w:lineRule="auto"/>
        <w:ind w:left="1117" w:hanging="720"/>
        <w:jc w:val="both"/>
        <w:rPr>
          <w:rFonts w:ascii="Arial" w:eastAsia="Times New Roman" w:hAnsi="Arial" w:cs="Times New Roman"/>
        </w:rPr>
      </w:pP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Fitting, monitoring, checking and removal of intrauterine</w:t>
      </w:r>
      <w:r w:rsidR="00256536" w:rsidRPr="00237525">
        <w:rPr>
          <w:rFonts w:ascii="Arial" w:eastAsia="Times New Roman" w:hAnsi="Arial" w:cs="Times New Roman"/>
          <w:b/>
        </w:rPr>
        <w:t xml:space="preserve"> contraceptive systems/devices and/or hormonal implants</w:t>
      </w:r>
      <w:r w:rsidRPr="00237525">
        <w:rPr>
          <w:rFonts w:ascii="Arial" w:eastAsia="Times New Roman" w:hAnsi="Arial" w:cs="Times New Roman"/>
        </w:rPr>
        <w:t xml:space="preserve"> licensed for use in the </w:t>
      </w:r>
      <w:smartTag w:uri="urn:schemas-microsoft-com:office:smarttags" w:element="stockticker">
        <w:r w:rsidRPr="00237525">
          <w:rPr>
            <w:rFonts w:ascii="Arial" w:eastAsia="Times New Roman" w:hAnsi="Arial" w:cs="Times New Roman"/>
          </w:rPr>
          <w:t>UK</w:t>
        </w:r>
      </w:smartTag>
      <w:r w:rsidRPr="00237525">
        <w:rPr>
          <w:rFonts w:ascii="Arial" w:eastAsia="Times New Roman" w:hAnsi="Arial" w:cs="Times New Roman"/>
        </w:rPr>
        <w:t>, as appropriate.</w:t>
      </w:r>
    </w:p>
    <w:p w:rsidR="00256536" w:rsidRPr="00237525" w:rsidRDefault="00256536"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 xml:space="preserve">Production of </w:t>
      </w:r>
      <w:r w:rsidR="00ED37FD" w:rsidRPr="00237525">
        <w:rPr>
          <w:rFonts w:ascii="Arial" w:eastAsia="Times New Roman" w:hAnsi="Arial" w:cs="Times New Roman"/>
          <w:b/>
        </w:rPr>
        <w:t>up to date register</w:t>
      </w:r>
      <w:r w:rsidRPr="00237525">
        <w:rPr>
          <w:rFonts w:ascii="Arial" w:eastAsia="Times New Roman" w:hAnsi="Arial" w:cs="Times New Roman"/>
          <w:b/>
        </w:rPr>
        <w:t xml:space="preserve">s </w:t>
      </w:r>
      <w:r w:rsidRPr="00237525">
        <w:rPr>
          <w:rFonts w:ascii="Arial" w:eastAsia="Times New Roman" w:hAnsi="Arial" w:cs="Times New Roman"/>
        </w:rPr>
        <w:t>of patients fitted with A) intrauterine systems/devices and</w:t>
      </w:r>
      <w:r w:rsidR="001F41EC" w:rsidRPr="00237525">
        <w:rPr>
          <w:rFonts w:ascii="Arial" w:eastAsia="Times New Roman" w:hAnsi="Arial" w:cs="Times New Roman"/>
        </w:rPr>
        <w:t>/or</w:t>
      </w:r>
      <w:r w:rsidRPr="00237525">
        <w:rPr>
          <w:rFonts w:ascii="Arial" w:eastAsia="Times New Roman" w:hAnsi="Arial" w:cs="Times New Roman"/>
        </w:rPr>
        <w:t xml:space="preserve"> b) hormonal implants</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Practitioners to undertake regular continual professional development (CPD).</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Provision of adequate equipment.</w:t>
      </w:r>
      <w:r w:rsidRPr="00237525">
        <w:rPr>
          <w:rFonts w:ascii="Arial" w:eastAsia="Times New Roman" w:hAnsi="Arial" w:cs="Times New Roman"/>
        </w:rPr>
        <w:t xml:space="preserve">  </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b/>
        </w:rPr>
      </w:pPr>
      <w:r w:rsidRPr="00237525">
        <w:rPr>
          <w:rFonts w:ascii="Arial" w:eastAsia="Times New Roman" w:hAnsi="Arial" w:cs="Times New Roman"/>
          <w:b/>
        </w:rPr>
        <w:t>Public health information on safer sex practices.</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 xml:space="preserve">Sexual history taking.  </w:t>
      </w:r>
      <w:r w:rsidRPr="00237525">
        <w:rPr>
          <w:rFonts w:ascii="Arial" w:eastAsia="Times New Roman" w:hAnsi="Arial" w:cs="Times New Roman"/>
        </w:rPr>
        <w:t>To ensure that th</w:t>
      </w:r>
      <w:r w:rsidR="00256536" w:rsidRPr="00237525">
        <w:rPr>
          <w:rFonts w:ascii="Arial" w:eastAsia="Times New Roman" w:hAnsi="Arial" w:cs="Times New Roman"/>
        </w:rPr>
        <w:t>e LARC</w:t>
      </w:r>
      <w:r w:rsidRPr="00237525">
        <w:rPr>
          <w:rFonts w:ascii="Arial" w:eastAsia="Times New Roman" w:hAnsi="Arial" w:cs="Times New Roman"/>
        </w:rPr>
        <w:t xml:space="preserve"> is the most appropriate method of contraception based on medical evidence, clinical guidelines, sexual history and practice, and risk assessment.</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Risk assessment.</w:t>
      </w:r>
      <w:r w:rsidRPr="00237525">
        <w:rPr>
          <w:rFonts w:ascii="Arial" w:eastAsia="Times New Roman" w:hAnsi="Arial" w:cs="Times New Roman"/>
        </w:rPr>
        <w:t xml:space="preserve">  To assess the need for STI or HIV testing</w:t>
      </w:r>
      <w:r w:rsidR="00256536" w:rsidRPr="00237525">
        <w:rPr>
          <w:rFonts w:ascii="Arial" w:eastAsia="Times New Roman" w:hAnsi="Arial" w:cs="Times New Roman"/>
        </w:rPr>
        <w:t xml:space="preserve"> prior to recommending the LARC.</w:t>
      </w:r>
    </w:p>
    <w:p w:rsidR="00ED37FD" w:rsidRPr="00237525" w:rsidRDefault="00ED37FD" w:rsidP="00013703">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Assessment and follow up.</w:t>
      </w:r>
      <w:r w:rsidR="00013703" w:rsidRPr="00237525">
        <w:rPr>
          <w:rFonts w:ascii="Arial" w:eastAsia="Times New Roman" w:hAnsi="Arial" w:cs="Times New Roman"/>
        </w:rPr>
        <w:t xml:space="preserve">  A check of an IUS/</w:t>
      </w:r>
      <w:r w:rsidRPr="00237525">
        <w:rPr>
          <w:rFonts w:ascii="Arial" w:eastAsia="Times New Roman" w:hAnsi="Arial" w:cs="Times New Roman"/>
        </w:rPr>
        <w:t>D after fitting is suggested after six weeks.  In addition, any problems such as abnormal bleeding or pain should be assessed urgently.  Arrangements should be in place to ensure timely access for patients requesting remov</w:t>
      </w:r>
      <w:r w:rsidR="00013703" w:rsidRPr="00237525">
        <w:rPr>
          <w:rFonts w:ascii="Arial" w:eastAsia="Times New Roman" w:hAnsi="Arial" w:cs="Times New Roman"/>
        </w:rPr>
        <w:t>al of the IUS/</w:t>
      </w:r>
      <w:r w:rsidRPr="00237525">
        <w:rPr>
          <w:rFonts w:ascii="Arial" w:eastAsia="Times New Roman" w:hAnsi="Arial" w:cs="Times New Roman"/>
        </w:rPr>
        <w:t>D for any reason including problems or at expiry of device.</w:t>
      </w:r>
      <w:r w:rsidR="00013703" w:rsidRPr="00237525">
        <w:rPr>
          <w:rFonts w:ascii="Arial" w:eastAsia="Times New Roman" w:hAnsi="Arial" w:cs="Times New Roman"/>
        </w:rPr>
        <w:t xml:space="preserve">  Routine annual checks of hormonal implants are not required; however arrangements should be in place to review clients experiencing problems in a timely fashion.  Arrangements should be in place to ensure timely access for patients requesting removal of the implant for any reason including problems or at expiry of device.  </w:t>
      </w:r>
      <w:r w:rsidRPr="00237525">
        <w:rPr>
          <w:rFonts w:ascii="Arial" w:eastAsia="Times New Roman" w:hAnsi="Arial" w:cs="Times New Roman"/>
        </w:rPr>
        <w:t xml:space="preserve">  </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Provision of information.</w:t>
      </w:r>
      <w:r w:rsidRPr="00237525">
        <w:rPr>
          <w:rFonts w:ascii="Arial" w:eastAsia="Times New Roman" w:hAnsi="Arial" w:cs="Times New Roman"/>
        </w:rPr>
        <w:t xml:space="preserve">  Appropriate verbal and written information about all contraception options should be provided at the time of counselling to ensure informed choice.  Under</w:t>
      </w:r>
      <w:r w:rsidR="00013703" w:rsidRPr="00237525">
        <w:rPr>
          <w:rFonts w:ascii="Arial" w:eastAsia="Times New Roman" w:hAnsi="Arial" w:cs="Times New Roman"/>
        </w:rPr>
        <w:t>standing regarding LARC</w:t>
      </w:r>
      <w:r w:rsidRPr="00237525">
        <w:rPr>
          <w:rFonts w:ascii="Arial" w:eastAsia="Times New Roman" w:hAnsi="Arial" w:cs="Times New Roman"/>
        </w:rPr>
        <w:t xml:space="preserve"> should be reinforced at fitting with information on effectiveness, duration of use, side effects and those symptoms that require urgent assessment.</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Production of an appropriate clinical record.</w:t>
      </w:r>
      <w:r w:rsidRPr="00237525">
        <w:rPr>
          <w:rFonts w:ascii="Arial" w:eastAsia="Times New Roman" w:hAnsi="Arial" w:cs="Times New Roman"/>
        </w:rPr>
        <w:t xml:space="preserve">  Adequate recording should be made regarding the patient’s clinical, reproductive and sexual history (where appropriate), the counselling process, the results of any STI screening (where appropriate), problems with insertion, the type, batch number and expiry of the device, and follow up arrangements.  If the patient is not registered with the Contractor, the Contractor must ensure that the patient’s registered practice is given all appropriate clinical details for inclusion into the patient’s notes after obtaining explicit consent from the patient.</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Chlamydia screening.</w:t>
      </w:r>
      <w:r w:rsidRPr="00237525">
        <w:rPr>
          <w:rFonts w:ascii="Arial" w:eastAsia="Times New Roman" w:hAnsi="Arial" w:cs="Times New Roman"/>
        </w:rPr>
        <w:t xml:space="preserve">  Patients should be offered chlamydia screening.  If screening is declined this should be documented in the patients’ notes.</w:t>
      </w:r>
    </w:p>
    <w:p w:rsidR="00ED37FD" w:rsidRPr="00237525" w:rsidRDefault="00ED37FD" w:rsidP="00ED37FD">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 xml:space="preserve">Service Provision for those under 16.  </w:t>
      </w:r>
      <w:r w:rsidRPr="00237525">
        <w:rPr>
          <w:rFonts w:ascii="Arial" w:eastAsia="Times New Roman" w:hAnsi="Arial" w:cs="Times New Roman"/>
        </w:rPr>
        <w:t>All staff providing these services should be familiar with Fraser guidelines.</w:t>
      </w:r>
    </w:p>
    <w:p w:rsidR="00ED37FD" w:rsidRPr="00237525" w:rsidRDefault="00ED37FD" w:rsidP="00256536">
      <w:pPr>
        <w:numPr>
          <w:ilvl w:val="0"/>
          <w:numId w:val="16"/>
        </w:numPr>
        <w:suppressAutoHyphens/>
        <w:spacing w:after="0" w:line="240" w:lineRule="auto"/>
        <w:jc w:val="both"/>
        <w:rPr>
          <w:rFonts w:ascii="Arial" w:eastAsia="Times New Roman" w:hAnsi="Arial" w:cs="Times New Roman"/>
        </w:rPr>
      </w:pPr>
      <w:r w:rsidRPr="00237525">
        <w:rPr>
          <w:rFonts w:ascii="Arial" w:eastAsia="Times New Roman" w:hAnsi="Arial" w:cs="Times New Roman"/>
          <w:b/>
        </w:rPr>
        <w:t xml:space="preserve">Use </w:t>
      </w:r>
      <w:r w:rsidR="00013703" w:rsidRPr="00237525">
        <w:rPr>
          <w:rFonts w:ascii="Arial" w:eastAsia="Times New Roman" w:hAnsi="Arial" w:cs="Times New Roman"/>
          <w:b/>
        </w:rPr>
        <w:t xml:space="preserve">of </w:t>
      </w:r>
      <w:r w:rsidRPr="00237525">
        <w:rPr>
          <w:rFonts w:ascii="Arial" w:eastAsia="Times New Roman" w:hAnsi="Arial" w:cs="Times New Roman"/>
          <w:b/>
        </w:rPr>
        <w:t>LNG-IUS to manage menorrhagia</w:t>
      </w:r>
      <w:r w:rsidRPr="00237525">
        <w:rPr>
          <w:rFonts w:ascii="Arial" w:eastAsia="Times New Roman" w:hAnsi="Arial" w:cs="Times New Roman"/>
        </w:rPr>
        <w:t xml:space="preserve">.  The Contractor is asked to follow the use of LNG-IUS for the management of menorrhagia in primary care as part of a care pathway agreed and developed with local gynaecology departments, to ensure these devices are used for the correct service users and the approved indications.  </w:t>
      </w:r>
    </w:p>
    <w:p w:rsidR="00ED37FD" w:rsidRPr="00237525" w:rsidRDefault="00ED37FD" w:rsidP="00ED37FD">
      <w:pPr>
        <w:suppressAutoHyphens/>
        <w:spacing w:after="0" w:line="240" w:lineRule="auto"/>
        <w:jc w:val="both"/>
        <w:rPr>
          <w:rFonts w:ascii="Arial" w:eastAsia="Times New Roman" w:hAnsi="Arial" w:cs="Arial"/>
          <w:b/>
          <w:bCs/>
          <w:color w:val="339966"/>
        </w:rPr>
      </w:pPr>
    </w:p>
    <w:p w:rsidR="00ED37FD" w:rsidRPr="00237525" w:rsidRDefault="00013703" w:rsidP="00ED37FD">
      <w:pPr>
        <w:suppressAutoHyphens/>
        <w:spacing w:after="0" w:line="240" w:lineRule="auto"/>
        <w:jc w:val="both"/>
        <w:rPr>
          <w:rFonts w:ascii="Arial" w:eastAsia="Times New Roman" w:hAnsi="Arial" w:cs="Arial"/>
          <w:b/>
          <w:bCs/>
        </w:rPr>
      </w:pPr>
      <w:r w:rsidRPr="00237525">
        <w:rPr>
          <w:rFonts w:ascii="Arial" w:eastAsia="Times New Roman" w:hAnsi="Arial" w:cs="Arial"/>
          <w:b/>
          <w:bCs/>
        </w:rPr>
        <w:t>Population covered</w:t>
      </w:r>
    </w:p>
    <w:p w:rsidR="00ED37FD" w:rsidRPr="00237525" w:rsidRDefault="00ED37FD" w:rsidP="00ED37FD">
      <w:pPr>
        <w:suppressAutoHyphens/>
        <w:spacing w:after="0" w:line="240" w:lineRule="auto"/>
        <w:jc w:val="both"/>
        <w:rPr>
          <w:rFonts w:ascii="Arial" w:eastAsia="Times New Roman" w:hAnsi="Arial" w:cs="Arial"/>
          <w:b/>
          <w:bCs/>
          <w:color w:val="339966"/>
        </w:rPr>
      </w:pPr>
    </w:p>
    <w:p w:rsidR="00013703" w:rsidRPr="00237525" w:rsidRDefault="00ED37FD" w:rsidP="00ED37FD">
      <w:pPr>
        <w:suppressAutoHyphens/>
        <w:spacing w:after="0" w:line="240" w:lineRule="auto"/>
        <w:jc w:val="both"/>
        <w:rPr>
          <w:rFonts w:ascii="Arial" w:eastAsia="Times New Roman" w:hAnsi="Arial" w:cs="Arial"/>
          <w:bCs/>
        </w:rPr>
      </w:pPr>
      <w:r w:rsidRPr="00237525">
        <w:rPr>
          <w:rFonts w:ascii="Arial" w:eastAsia="Times New Roman" w:hAnsi="Arial" w:cs="Arial"/>
          <w:bCs/>
        </w:rPr>
        <w:t>Practices providing this service may insert and remove contraceptive implants for patients registered with their own service and patients registered with othe</w:t>
      </w:r>
      <w:r w:rsidR="00013703" w:rsidRPr="00237525">
        <w:rPr>
          <w:rFonts w:ascii="Arial" w:eastAsia="Times New Roman" w:hAnsi="Arial" w:cs="Arial"/>
          <w:bCs/>
        </w:rPr>
        <w:t>r practices within the locality.</w:t>
      </w:r>
    </w:p>
    <w:p w:rsidR="00ED37FD" w:rsidRPr="00237525" w:rsidRDefault="00ED37FD" w:rsidP="00ED37FD">
      <w:pPr>
        <w:suppressAutoHyphens/>
        <w:spacing w:after="0" w:line="240" w:lineRule="auto"/>
        <w:jc w:val="both"/>
        <w:rPr>
          <w:rFonts w:ascii="Arial" w:eastAsia="Times New Roman" w:hAnsi="Arial" w:cs="Arial"/>
          <w:b/>
          <w:bCs/>
          <w:color w:val="339966"/>
        </w:rPr>
      </w:pPr>
    </w:p>
    <w:p w:rsidR="00ED37FD" w:rsidRPr="00237525" w:rsidRDefault="00ED37FD" w:rsidP="00ED37FD">
      <w:pPr>
        <w:suppressAutoHyphens/>
        <w:spacing w:after="0" w:line="240" w:lineRule="auto"/>
        <w:jc w:val="both"/>
        <w:rPr>
          <w:rFonts w:ascii="Arial" w:eastAsia="Times New Roman" w:hAnsi="Arial" w:cs="Arial"/>
          <w:b/>
          <w:bCs/>
        </w:rPr>
      </w:pPr>
      <w:r w:rsidRPr="00237525">
        <w:rPr>
          <w:rFonts w:ascii="Arial" w:eastAsia="Times New Roman" w:hAnsi="Arial" w:cs="Arial"/>
          <w:b/>
          <w:bCs/>
        </w:rPr>
        <w:t>Interdependencies with other services</w:t>
      </w:r>
    </w:p>
    <w:p w:rsidR="00ED37FD" w:rsidRPr="00237525" w:rsidRDefault="00ED37FD" w:rsidP="00ED37FD">
      <w:pPr>
        <w:suppressAutoHyphens/>
        <w:spacing w:after="0" w:line="240" w:lineRule="auto"/>
        <w:jc w:val="both"/>
        <w:rPr>
          <w:rFonts w:ascii="Arial" w:eastAsia="Times New Roman" w:hAnsi="Arial" w:cs="Arial"/>
          <w:b/>
          <w:bCs/>
          <w:color w:val="339966"/>
        </w:rPr>
      </w:pPr>
    </w:p>
    <w:p w:rsidR="00ED37FD" w:rsidRPr="00237525" w:rsidRDefault="00ED37FD" w:rsidP="00ED37FD">
      <w:pPr>
        <w:suppressAutoHyphens/>
        <w:spacing w:after="0" w:line="240" w:lineRule="auto"/>
        <w:jc w:val="both"/>
        <w:rPr>
          <w:rFonts w:ascii="Arial" w:eastAsia="Times New Roman" w:hAnsi="Arial" w:cs="Arial"/>
          <w:bCs/>
        </w:rPr>
      </w:pPr>
      <w:r w:rsidRPr="00237525">
        <w:rPr>
          <w:rFonts w:ascii="Arial" w:eastAsia="Times New Roman" w:hAnsi="Arial" w:cs="Arial"/>
          <w:bCs/>
        </w:rPr>
        <w:t>Providers should be familiar with and refer patients, as required, to:-</w:t>
      </w:r>
    </w:p>
    <w:p w:rsidR="00ED37FD" w:rsidRPr="00237525" w:rsidRDefault="00ED37FD" w:rsidP="00ED37FD">
      <w:pPr>
        <w:suppressAutoHyphens/>
        <w:spacing w:after="0" w:line="240" w:lineRule="auto"/>
        <w:jc w:val="both"/>
        <w:rPr>
          <w:rFonts w:ascii="Arial" w:eastAsia="Times New Roman" w:hAnsi="Arial" w:cs="Arial"/>
          <w:bCs/>
        </w:rPr>
      </w:pPr>
    </w:p>
    <w:p w:rsidR="00ED37FD" w:rsidRPr="00237525" w:rsidRDefault="00ED37FD" w:rsidP="00527727">
      <w:pPr>
        <w:pStyle w:val="ListParagraph"/>
        <w:numPr>
          <w:ilvl w:val="0"/>
          <w:numId w:val="20"/>
        </w:numPr>
        <w:rPr>
          <w:rFonts w:cs="Arial"/>
          <w:bCs/>
          <w:sz w:val="22"/>
          <w:szCs w:val="22"/>
        </w:rPr>
      </w:pPr>
      <w:r w:rsidRPr="00237525">
        <w:rPr>
          <w:rFonts w:cs="Arial"/>
          <w:b/>
          <w:bCs/>
          <w:sz w:val="22"/>
          <w:szCs w:val="22"/>
        </w:rPr>
        <w:t>Specialist Level 3 Integrated Sexual Health Service</w:t>
      </w:r>
      <w:r w:rsidRPr="00237525">
        <w:rPr>
          <w:rFonts w:cs="Arial"/>
          <w:bCs/>
          <w:sz w:val="22"/>
          <w:szCs w:val="22"/>
        </w:rPr>
        <w:t xml:space="preserve"> (incorporates GUM and Contraceptive Services)</w:t>
      </w:r>
    </w:p>
    <w:p w:rsidR="00ED37FD" w:rsidRPr="00237525" w:rsidRDefault="00ED37FD" w:rsidP="00ED37FD">
      <w:pPr>
        <w:shd w:val="clear" w:color="auto" w:fill="FFFFFF"/>
        <w:suppressAutoHyphens/>
        <w:spacing w:after="0" w:line="240" w:lineRule="auto"/>
        <w:jc w:val="both"/>
        <w:rPr>
          <w:rFonts w:ascii="Arial" w:eastAsia="Times New Roman" w:hAnsi="Arial" w:cs="Times New Roman"/>
          <w:color w:val="000000"/>
          <w:lang w:val="en" w:eastAsia="en-GB"/>
        </w:rPr>
      </w:pPr>
    </w:p>
    <w:p w:rsidR="00ED37FD" w:rsidRPr="00237525" w:rsidRDefault="00ED37FD" w:rsidP="00527727">
      <w:pPr>
        <w:pStyle w:val="ListParagraph"/>
        <w:numPr>
          <w:ilvl w:val="0"/>
          <w:numId w:val="20"/>
        </w:numPr>
        <w:contextualSpacing/>
        <w:rPr>
          <w:rFonts w:cs="Arial"/>
          <w:bCs/>
          <w:sz w:val="22"/>
          <w:szCs w:val="22"/>
        </w:rPr>
      </w:pPr>
      <w:r w:rsidRPr="00237525">
        <w:rPr>
          <w:rFonts w:cs="Arial"/>
          <w:b/>
          <w:bCs/>
          <w:sz w:val="22"/>
          <w:szCs w:val="22"/>
        </w:rPr>
        <w:t>Safeguarding Teams</w:t>
      </w:r>
      <w:r w:rsidRPr="00237525">
        <w:rPr>
          <w:rFonts w:cs="Arial"/>
          <w:bCs/>
          <w:sz w:val="22"/>
          <w:szCs w:val="22"/>
        </w:rPr>
        <w:t>:</w:t>
      </w:r>
    </w:p>
    <w:p w:rsidR="00ED37FD" w:rsidRPr="00237525" w:rsidRDefault="00ED37FD" w:rsidP="00527727">
      <w:pPr>
        <w:suppressAutoHyphens/>
        <w:spacing w:after="0" w:line="240" w:lineRule="auto"/>
        <w:ind w:left="720"/>
        <w:jc w:val="both"/>
        <w:rPr>
          <w:rFonts w:ascii="Calibri" w:eastAsia="Times New Roman" w:hAnsi="Calibri" w:cs="Calibri"/>
          <w:b/>
          <w:bCs/>
        </w:rPr>
      </w:pPr>
      <w:r w:rsidRPr="00237525">
        <w:rPr>
          <w:rFonts w:ascii="Calibri" w:eastAsia="Times New Roman" w:hAnsi="Calibri" w:cs="Calibri"/>
          <w:b/>
          <w:bCs/>
        </w:rPr>
        <w:t>Children’s</w:t>
      </w:r>
    </w:p>
    <w:p w:rsidR="00ED37FD" w:rsidRPr="00237525" w:rsidRDefault="00ED37FD" w:rsidP="00527727">
      <w:pPr>
        <w:suppressAutoHyphens/>
        <w:spacing w:after="0" w:line="240" w:lineRule="auto"/>
        <w:ind w:left="720"/>
        <w:jc w:val="both"/>
        <w:rPr>
          <w:rFonts w:ascii="Calibri" w:eastAsia="Times New Roman" w:hAnsi="Calibri" w:cs="Calibri"/>
          <w:color w:val="1F497D"/>
        </w:rPr>
      </w:pPr>
      <w:r w:rsidRPr="00237525">
        <w:rPr>
          <w:rFonts w:ascii="Calibri" w:eastAsia="Times New Roman" w:hAnsi="Calibri" w:cs="Calibri"/>
          <w:color w:val="1F497D"/>
        </w:rPr>
        <w:t>Web:  </w:t>
      </w:r>
      <w:hyperlink r:id="rId8" w:history="1">
        <w:r w:rsidRPr="00237525">
          <w:rPr>
            <w:rFonts w:ascii="Calibri" w:eastAsia="Times New Roman" w:hAnsi="Calibri" w:cs="Calibri"/>
            <w:color w:val="0000FF"/>
            <w:u w:val="single"/>
          </w:rPr>
          <w:t>http://www.cumbrialscb.com/professionals/default.asp</w:t>
        </w:r>
      </w:hyperlink>
    </w:p>
    <w:p w:rsidR="00ED37FD" w:rsidRPr="00237525" w:rsidRDefault="00ED37FD" w:rsidP="00527727">
      <w:pPr>
        <w:shd w:val="clear" w:color="auto" w:fill="FFFFFF"/>
        <w:spacing w:after="0" w:line="240" w:lineRule="auto"/>
        <w:ind w:left="720"/>
        <w:rPr>
          <w:rFonts w:ascii="Arial" w:eastAsia="Times New Roman" w:hAnsi="Arial" w:cs="Arial"/>
          <w:color w:val="0000FF"/>
          <w:u w:val="single"/>
          <w:lang w:val="en" w:eastAsia="en-GB"/>
        </w:rPr>
      </w:pPr>
      <w:r w:rsidRPr="00237525">
        <w:rPr>
          <w:rFonts w:ascii="Arial" w:eastAsia="Times New Roman" w:hAnsi="Arial" w:cs="Arial"/>
          <w:lang w:val="en" w:eastAsia="en-GB"/>
        </w:rPr>
        <w:lastRenderedPageBreak/>
        <w:t>Tel:  </w:t>
      </w:r>
      <w:r w:rsidRPr="00237525">
        <w:rPr>
          <w:rFonts w:ascii="Arial" w:eastAsia="Times New Roman" w:hAnsi="Arial" w:cs="Arial"/>
          <w:b/>
          <w:bCs/>
          <w:lang w:val="en" w:eastAsia="en-GB"/>
        </w:rPr>
        <w:t xml:space="preserve">0333 240 1727 </w:t>
      </w:r>
      <w:r w:rsidRPr="00237525">
        <w:rPr>
          <w:rFonts w:ascii="Arial" w:eastAsia="Times New Roman" w:hAnsi="Arial" w:cs="Arial"/>
          <w:b/>
          <w:bCs/>
          <w:lang w:val="en" w:eastAsia="en-GB"/>
        </w:rPr>
        <w:br/>
      </w:r>
      <w:r w:rsidRPr="00237525">
        <w:rPr>
          <w:rFonts w:ascii="Arial" w:eastAsia="Times New Roman" w:hAnsi="Arial" w:cs="Arial"/>
          <w:lang w:val="en" w:eastAsia="en-GB"/>
        </w:rPr>
        <w:t xml:space="preserve">Email: </w:t>
      </w:r>
      <w:hyperlink r:id="rId9" w:tooltip="mailto:countytriage.fax@cumbria.gov.uk" w:history="1">
        <w:r w:rsidRPr="00237525">
          <w:rPr>
            <w:rFonts w:ascii="Arial" w:eastAsia="Times New Roman" w:hAnsi="Arial" w:cs="Arial"/>
            <w:color w:val="0000FF"/>
            <w:u w:val="single"/>
            <w:lang w:val="en" w:eastAsia="en-GB"/>
          </w:rPr>
          <w:t>countytriage.fax@cumbria.gov.uk</w:t>
        </w:r>
      </w:hyperlink>
    </w:p>
    <w:p w:rsidR="00ED37FD" w:rsidRPr="00237525" w:rsidRDefault="00ED37FD" w:rsidP="00527727">
      <w:pPr>
        <w:shd w:val="clear" w:color="auto" w:fill="FFFFFF"/>
        <w:spacing w:after="0" w:line="240" w:lineRule="auto"/>
        <w:ind w:left="720"/>
        <w:rPr>
          <w:rFonts w:ascii="Arial" w:eastAsia="Times New Roman" w:hAnsi="Arial" w:cs="Arial"/>
          <w:b/>
          <w:bCs/>
          <w:lang w:val="en" w:eastAsia="en-GB"/>
        </w:rPr>
      </w:pPr>
    </w:p>
    <w:p w:rsidR="00ED37FD" w:rsidRPr="00237525" w:rsidRDefault="00ED37FD" w:rsidP="00527727">
      <w:pPr>
        <w:shd w:val="clear" w:color="auto" w:fill="FFFFFF"/>
        <w:spacing w:after="0" w:line="240" w:lineRule="auto"/>
        <w:ind w:left="720"/>
        <w:rPr>
          <w:rFonts w:ascii="Arial" w:eastAsia="Times New Roman" w:hAnsi="Arial" w:cs="Arial"/>
          <w:b/>
          <w:bCs/>
          <w:lang w:val="en" w:eastAsia="en-GB"/>
        </w:rPr>
      </w:pPr>
      <w:r w:rsidRPr="00237525">
        <w:rPr>
          <w:rFonts w:ascii="Arial" w:eastAsia="Times New Roman" w:hAnsi="Arial" w:cs="Arial"/>
          <w:b/>
          <w:bCs/>
          <w:lang w:val="en" w:eastAsia="en-GB"/>
        </w:rPr>
        <w:t>Adults:</w:t>
      </w:r>
    </w:p>
    <w:p w:rsidR="00ED37FD" w:rsidRPr="00237525" w:rsidRDefault="00ED37FD" w:rsidP="00527727">
      <w:pPr>
        <w:shd w:val="clear" w:color="auto" w:fill="FFFFFF"/>
        <w:spacing w:after="0" w:line="240" w:lineRule="auto"/>
        <w:ind w:left="720"/>
        <w:rPr>
          <w:rFonts w:ascii="Arial" w:eastAsia="Times New Roman" w:hAnsi="Arial" w:cs="Arial"/>
          <w:b/>
          <w:bCs/>
          <w:lang w:val="en" w:eastAsia="en-GB"/>
        </w:rPr>
      </w:pPr>
      <w:r w:rsidRPr="00237525">
        <w:rPr>
          <w:rFonts w:ascii="Arial" w:eastAsia="Times New Roman" w:hAnsi="Arial" w:cs="Arial"/>
          <w:lang w:val="en" w:eastAsia="en-GB"/>
        </w:rPr>
        <w:t xml:space="preserve">Web: </w:t>
      </w:r>
      <w:hyperlink r:id="rId10" w:history="1">
        <w:r w:rsidRPr="00237525">
          <w:rPr>
            <w:rFonts w:ascii="Arial" w:eastAsia="Times New Roman" w:hAnsi="Arial" w:cs="Arial"/>
            <w:color w:val="0000FF"/>
            <w:u w:val="single"/>
            <w:lang w:val="en" w:eastAsia="en-GB"/>
          </w:rPr>
          <w:t>http://www.cumbria.gov.uk/healthandsocialcare/adultsocialcare/safe/default.asp</w:t>
        </w:r>
      </w:hyperlink>
      <w:r w:rsidRPr="00237525">
        <w:rPr>
          <w:rFonts w:ascii="Arial" w:eastAsia="Times New Roman" w:hAnsi="Arial" w:cs="Arial"/>
          <w:b/>
          <w:bCs/>
          <w:lang w:val="en" w:eastAsia="en-GB"/>
        </w:rPr>
        <w:t xml:space="preserve"> </w:t>
      </w:r>
    </w:p>
    <w:p w:rsidR="00ED37FD" w:rsidRPr="00237525" w:rsidRDefault="00ED37FD" w:rsidP="00ED37FD">
      <w:pPr>
        <w:shd w:val="clear" w:color="auto" w:fill="FFFFFF"/>
        <w:spacing w:after="0" w:line="240" w:lineRule="auto"/>
        <w:rPr>
          <w:rFonts w:ascii="Arial" w:eastAsia="Times New Roman" w:hAnsi="Arial" w:cs="Arial"/>
          <w:lang w:val="en" w:eastAsia="en-GB"/>
        </w:rPr>
      </w:pPr>
    </w:p>
    <w:p w:rsidR="00ED37FD" w:rsidRPr="00237525" w:rsidRDefault="00ED37FD" w:rsidP="00ED37FD">
      <w:pPr>
        <w:numPr>
          <w:ilvl w:val="0"/>
          <w:numId w:val="4"/>
        </w:numPr>
        <w:suppressAutoHyphens/>
        <w:spacing w:after="0" w:line="240" w:lineRule="auto"/>
        <w:contextualSpacing/>
        <w:jc w:val="both"/>
        <w:rPr>
          <w:rFonts w:ascii="Arial" w:eastAsia="Times New Roman" w:hAnsi="Arial" w:cs="Arial"/>
          <w:bCs/>
        </w:rPr>
      </w:pPr>
      <w:r w:rsidRPr="00237525">
        <w:rPr>
          <w:rFonts w:ascii="Arial" w:eastAsia="Times New Roman" w:hAnsi="Arial" w:cs="Arial"/>
          <w:bCs/>
        </w:rPr>
        <w:t xml:space="preserve">Child Protection Leads (Designated/Named Nurse Child Protection), Cumbria Partnership NHS Foundation Trust </w:t>
      </w:r>
    </w:p>
    <w:p w:rsidR="00ED37FD" w:rsidRPr="00237525" w:rsidRDefault="00ED37FD" w:rsidP="00ED37FD">
      <w:pPr>
        <w:numPr>
          <w:ilvl w:val="0"/>
          <w:numId w:val="4"/>
        </w:numPr>
        <w:suppressAutoHyphens/>
        <w:spacing w:after="0" w:line="240" w:lineRule="auto"/>
        <w:contextualSpacing/>
        <w:jc w:val="both"/>
        <w:rPr>
          <w:rFonts w:ascii="Arial" w:eastAsia="Times New Roman" w:hAnsi="Arial" w:cs="Arial"/>
          <w:bCs/>
        </w:rPr>
      </w:pPr>
      <w:r w:rsidRPr="00237525">
        <w:rPr>
          <w:rFonts w:ascii="Arial" w:eastAsia="Times New Roman" w:hAnsi="Arial" w:cs="Arial"/>
          <w:bCs/>
        </w:rPr>
        <w:t xml:space="preserve">County triage service for Children’s Services, (to raise concerns about a child in Cumbria who could be in danger of being harmed) Tel: 0333 240 1727, Fax 01228 221572, </w:t>
      </w:r>
    </w:p>
    <w:p w:rsidR="00ED37FD" w:rsidRPr="00237525" w:rsidRDefault="00ED37FD" w:rsidP="00ED37FD">
      <w:pPr>
        <w:suppressAutoHyphens/>
        <w:spacing w:after="0" w:line="240" w:lineRule="auto"/>
        <w:ind w:left="720"/>
        <w:jc w:val="both"/>
        <w:rPr>
          <w:rFonts w:ascii="Arial" w:eastAsia="Times New Roman" w:hAnsi="Arial" w:cs="Arial"/>
          <w:bCs/>
        </w:rPr>
      </w:pPr>
      <w:r w:rsidRPr="00237525">
        <w:rPr>
          <w:rFonts w:ascii="Arial" w:eastAsia="Times New Roman" w:hAnsi="Arial" w:cs="Arial"/>
          <w:bCs/>
        </w:rPr>
        <w:t xml:space="preserve">Email: </w:t>
      </w:r>
      <w:hyperlink r:id="rId11" w:history="1">
        <w:r w:rsidRPr="00237525">
          <w:rPr>
            <w:rFonts w:ascii="Arial" w:eastAsia="Times New Roman" w:hAnsi="Arial" w:cs="Arial"/>
            <w:bCs/>
            <w:color w:val="0000FF"/>
            <w:u w:val="single"/>
          </w:rPr>
          <w:t>countytriage.fax@cumbria.gov.uk</w:t>
        </w:r>
      </w:hyperlink>
      <w:r w:rsidRPr="00237525">
        <w:rPr>
          <w:rFonts w:ascii="Arial" w:eastAsia="Times New Roman" w:hAnsi="Arial" w:cs="Arial"/>
          <w:bCs/>
        </w:rPr>
        <w:t xml:space="preserve"> </w:t>
      </w:r>
    </w:p>
    <w:p w:rsidR="00227EFE" w:rsidRPr="00237525" w:rsidRDefault="00227EFE" w:rsidP="00227EFE">
      <w:pPr>
        <w:suppressAutoHyphens/>
        <w:spacing w:after="0" w:line="240" w:lineRule="auto"/>
        <w:jc w:val="both"/>
        <w:rPr>
          <w:rFonts w:ascii="Arial" w:eastAsia="Times New Roman" w:hAnsi="Arial" w:cs="Arial"/>
          <w:bCs/>
          <w:color w:val="000000" w:themeColor="text1"/>
        </w:rPr>
      </w:pPr>
    </w:p>
    <w:p w:rsidR="006C29C3" w:rsidRPr="00237525" w:rsidRDefault="006C29C3" w:rsidP="00227EFE">
      <w:pPr>
        <w:suppressAutoHyphens/>
        <w:spacing w:after="0" w:line="240" w:lineRule="auto"/>
        <w:jc w:val="both"/>
        <w:rPr>
          <w:rFonts w:ascii="Arial" w:eastAsia="Times New Roman" w:hAnsi="Arial" w:cs="Arial"/>
          <w:b/>
          <w:bCs/>
          <w:color w:val="000000" w:themeColor="text1"/>
        </w:rPr>
      </w:pPr>
      <w:r w:rsidRPr="00237525">
        <w:rPr>
          <w:rFonts w:ascii="Arial" w:eastAsia="Times New Roman" w:hAnsi="Arial" w:cs="Arial"/>
          <w:b/>
          <w:bCs/>
          <w:color w:val="000000" w:themeColor="text1"/>
        </w:rPr>
        <w:t>Competency Requirements</w:t>
      </w:r>
    </w:p>
    <w:p w:rsidR="0065435A" w:rsidRPr="00237525" w:rsidRDefault="0065435A" w:rsidP="00227EFE">
      <w:pPr>
        <w:suppressAutoHyphens/>
        <w:spacing w:after="0" w:line="240" w:lineRule="auto"/>
        <w:jc w:val="both"/>
        <w:rPr>
          <w:rFonts w:ascii="Arial" w:eastAsia="Times New Roman" w:hAnsi="Arial" w:cs="Arial"/>
          <w:b/>
          <w:bCs/>
          <w:color w:val="000000" w:themeColor="text1"/>
        </w:rPr>
      </w:pPr>
    </w:p>
    <w:p w:rsidR="00527727" w:rsidRPr="00237525" w:rsidRDefault="00527727" w:rsidP="00527727">
      <w:pPr>
        <w:suppressAutoHyphens/>
        <w:spacing w:after="0" w:line="240" w:lineRule="auto"/>
        <w:jc w:val="both"/>
        <w:rPr>
          <w:rFonts w:ascii="Arial" w:eastAsia="Times New Roman" w:hAnsi="Arial" w:cs="Times New Roman"/>
        </w:rPr>
      </w:pPr>
      <w:r w:rsidRPr="00237525">
        <w:rPr>
          <w:rFonts w:ascii="Arial" w:eastAsia="Times New Roman" w:hAnsi="Arial" w:cs="Times New Roman"/>
        </w:rPr>
        <w:t>As indicated by the Faculty of Sexual and Reproductive Health</w:t>
      </w:r>
      <w:r w:rsidRPr="00237525">
        <w:rPr>
          <w:rFonts w:ascii="Arial" w:eastAsia="Times New Roman" w:hAnsi="Arial" w:cs="Times New Roman"/>
          <w:vertAlign w:val="superscript"/>
        </w:rPr>
        <w:footnoteReference w:id="1"/>
      </w:r>
      <w:r w:rsidRPr="00237525">
        <w:rPr>
          <w:rFonts w:ascii="Arial" w:eastAsia="Times New Roman" w:hAnsi="Arial" w:cs="Times New Roman"/>
        </w:rPr>
        <w:t>, all doctors, nurses and other health professionals working in contraceptive services should be trained to the competencies and training programmes jointly agreed by all the education bodies including the RCGP, RCOG, FSRH, RCN, RPSBG, and supported by user representatives such as the FPA.</w:t>
      </w:r>
    </w:p>
    <w:p w:rsidR="00527727" w:rsidRPr="00237525" w:rsidRDefault="00527727" w:rsidP="00527727">
      <w:pPr>
        <w:suppressAutoHyphens/>
        <w:spacing w:after="0" w:line="240" w:lineRule="auto"/>
        <w:jc w:val="both"/>
        <w:rPr>
          <w:rFonts w:ascii="Arial" w:eastAsia="Times New Roman" w:hAnsi="Arial" w:cs="Times New Roman"/>
        </w:rPr>
      </w:pPr>
    </w:p>
    <w:p w:rsidR="00527727" w:rsidRPr="00237525" w:rsidRDefault="00527727" w:rsidP="00527727">
      <w:pPr>
        <w:numPr>
          <w:ilvl w:val="0"/>
          <w:numId w:val="12"/>
        </w:numPr>
        <w:suppressAutoHyphens/>
        <w:spacing w:after="120" w:line="240" w:lineRule="auto"/>
        <w:ind w:left="714" w:hanging="357"/>
        <w:jc w:val="both"/>
        <w:rPr>
          <w:rFonts w:ascii="Arial" w:eastAsia="Times New Roman" w:hAnsi="Arial" w:cs="Times New Roman"/>
        </w:rPr>
      </w:pPr>
      <w:r w:rsidRPr="00237525">
        <w:rPr>
          <w:rFonts w:ascii="Arial" w:eastAsia="Times New Roman" w:hAnsi="Arial" w:cs="Times New Roman"/>
        </w:rPr>
        <w:t>Doctors should hold a current Diploma in Sexual and Reproductive Healthcare (DFSRH) or be trained to equivalent competencies and show evidence of recertification.</w:t>
      </w:r>
    </w:p>
    <w:p w:rsidR="00527727" w:rsidRPr="00237525" w:rsidRDefault="00527727" w:rsidP="00527727">
      <w:pPr>
        <w:numPr>
          <w:ilvl w:val="0"/>
          <w:numId w:val="12"/>
        </w:numPr>
        <w:suppressAutoHyphens/>
        <w:spacing w:after="120" w:line="240" w:lineRule="auto"/>
        <w:ind w:left="714" w:hanging="357"/>
        <w:jc w:val="both"/>
        <w:rPr>
          <w:rFonts w:ascii="Arial" w:eastAsia="Times New Roman" w:hAnsi="Arial" w:cs="Times New Roman"/>
        </w:rPr>
      </w:pPr>
      <w:r w:rsidRPr="00237525">
        <w:rPr>
          <w:rFonts w:ascii="Arial" w:eastAsia="Times New Roman" w:hAnsi="Arial" w:cs="Times New Roman"/>
        </w:rPr>
        <w:t>Nurses delivering SRH should have completed a recognised post-registration course/Nurse Diplomate Assessment of the FSRH in contraception and sexual health.</w:t>
      </w:r>
    </w:p>
    <w:p w:rsidR="00527727" w:rsidRPr="00237525" w:rsidRDefault="00527727" w:rsidP="00527727">
      <w:pPr>
        <w:numPr>
          <w:ilvl w:val="0"/>
          <w:numId w:val="12"/>
        </w:numPr>
        <w:suppressAutoHyphens/>
        <w:spacing w:after="120" w:line="240" w:lineRule="auto"/>
        <w:ind w:left="714" w:hanging="357"/>
        <w:jc w:val="both"/>
        <w:rPr>
          <w:rFonts w:ascii="Arial" w:eastAsia="Times New Roman" w:hAnsi="Arial" w:cs="Times New Roman"/>
        </w:rPr>
      </w:pPr>
      <w:r w:rsidRPr="00237525">
        <w:rPr>
          <w:rFonts w:ascii="Arial" w:eastAsia="Times New Roman" w:hAnsi="Arial" w:cs="Times New Roman"/>
        </w:rPr>
        <w:t>Doctors and nurses offering IUD/IUS insertions and contraceptive implant insertions and removals should hold a current Letter of Competence or Royal College of Nursing (RCN) accreditation (o</w:t>
      </w:r>
      <w:r w:rsidR="001F41EC" w:rsidRPr="00237525">
        <w:rPr>
          <w:rFonts w:ascii="Arial" w:eastAsia="Times New Roman" w:hAnsi="Arial" w:cs="Times New Roman"/>
        </w:rPr>
        <w:t>r equivalent) in these, and have</w:t>
      </w:r>
      <w:r w:rsidRPr="00237525">
        <w:rPr>
          <w:rFonts w:ascii="Arial" w:eastAsia="Times New Roman" w:hAnsi="Arial" w:cs="Times New Roman"/>
        </w:rPr>
        <w:t xml:space="preserve"> evidence of recertification/reaccreditation.</w:t>
      </w:r>
    </w:p>
    <w:p w:rsidR="00527727" w:rsidRPr="00237525" w:rsidRDefault="007D6012" w:rsidP="00227EFE">
      <w:pPr>
        <w:suppressAutoHyphens/>
        <w:spacing w:after="0" w:line="240" w:lineRule="auto"/>
        <w:jc w:val="both"/>
        <w:rPr>
          <w:rFonts w:ascii="Arial" w:eastAsia="Times New Roman" w:hAnsi="Arial" w:cs="Arial"/>
          <w:bCs/>
          <w:color w:val="000000" w:themeColor="text1"/>
        </w:rPr>
      </w:pPr>
      <w:r w:rsidRPr="00237525">
        <w:rPr>
          <w:rFonts w:ascii="Arial" w:eastAsia="Times New Roman" w:hAnsi="Arial" w:cs="Arial"/>
          <w:bCs/>
          <w:color w:val="000000" w:themeColor="text1"/>
        </w:rPr>
        <w:t>The Faculty of Sexual and Reproductive Healthcare (FSRH) recommends that each practitioner who is fitting LARC should:-</w:t>
      </w:r>
    </w:p>
    <w:p w:rsidR="007D6012" w:rsidRPr="00237525" w:rsidRDefault="007D6012" w:rsidP="00C60E2A">
      <w:pPr>
        <w:pStyle w:val="ListParagraph"/>
        <w:numPr>
          <w:ilvl w:val="0"/>
          <w:numId w:val="21"/>
        </w:numPr>
        <w:rPr>
          <w:rFonts w:cs="Arial"/>
          <w:bCs/>
          <w:color w:val="000000" w:themeColor="text1"/>
          <w:sz w:val="22"/>
          <w:szCs w:val="22"/>
        </w:rPr>
      </w:pPr>
      <w:r w:rsidRPr="00237525">
        <w:rPr>
          <w:rFonts w:cs="Arial"/>
          <w:bCs/>
          <w:color w:val="000000" w:themeColor="text1"/>
          <w:sz w:val="22"/>
          <w:szCs w:val="22"/>
        </w:rPr>
        <w:t>Insert 12 IUD/S per year</w:t>
      </w:r>
    </w:p>
    <w:p w:rsidR="007D6012" w:rsidRPr="00237525" w:rsidRDefault="007D6012" w:rsidP="00C60E2A">
      <w:pPr>
        <w:pStyle w:val="ListParagraph"/>
        <w:numPr>
          <w:ilvl w:val="0"/>
          <w:numId w:val="21"/>
        </w:numPr>
        <w:rPr>
          <w:rFonts w:cs="Arial"/>
          <w:bCs/>
          <w:color w:val="000000" w:themeColor="text1"/>
          <w:sz w:val="22"/>
          <w:szCs w:val="22"/>
        </w:rPr>
      </w:pPr>
      <w:r w:rsidRPr="00237525">
        <w:rPr>
          <w:rFonts w:cs="Arial"/>
          <w:bCs/>
          <w:color w:val="000000" w:themeColor="text1"/>
          <w:sz w:val="22"/>
          <w:szCs w:val="22"/>
        </w:rPr>
        <w:t>Undertake 6 procedures (inser</w:t>
      </w:r>
      <w:r w:rsidR="00C60E2A" w:rsidRPr="00237525">
        <w:rPr>
          <w:rFonts w:cs="Arial"/>
          <w:bCs/>
          <w:color w:val="000000" w:themeColor="text1"/>
          <w:sz w:val="22"/>
          <w:szCs w:val="22"/>
        </w:rPr>
        <w:t>tion or removal) for hormonal im</w:t>
      </w:r>
      <w:r w:rsidR="001F41EC" w:rsidRPr="00237525">
        <w:rPr>
          <w:rFonts w:cs="Arial"/>
          <w:bCs/>
          <w:color w:val="000000" w:themeColor="text1"/>
          <w:sz w:val="22"/>
          <w:szCs w:val="22"/>
        </w:rPr>
        <w:t>plants per year.</w:t>
      </w:r>
    </w:p>
    <w:p w:rsidR="00C60E2A" w:rsidRPr="00237525" w:rsidRDefault="00C60E2A" w:rsidP="00227EFE">
      <w:pPr>
        <w:suppressAutoHyphens/>
        <w:spacing w:after="0" w:line="240" w:lineRule="auto"/>
        <w:jc w:val="both"/>
        <w:rPr>
          <w:rFonts w:ascii="Arial" w:eastAsia="Times New Roman" w:hAnsi="Arial" w:cs="Arial"/>
          <w:bCs/>
          <w:color w:val="000000" w:themeColor="text1"/>
        </w:rPr>
      </w:pPr>
    </w:p>
    <w:p w:rsidR="00527727" w:rsidRPr="00237525" w:rsidRDefault="00527727" w:rsidP="00527727">
      <w:pPr>
        <w:suppressAutoHyphens/>
        <w:spacing w:after="0" w:line="240" w:lineRule="auto"/>
        <w:rPr>
          <w:rFonts w:ascii="Arial" w:eastAsia="MS ??" w:hAnsi="Arial" w:cs="Arial"/>
          <w:b/>
          <w:bCs/>
        </w:rPr>
      </w:pPr>
      <w:r w:rsidRPr="00237525">
        <w:rPr>
          <w:rFonts w:ascii="Arial" w:eastAsia="MS ??" w:hAnsi="Arial" w:cs="Arial"/>
          <w:b/>
          <w:bCs/>
        </w:rPr>
        <w:t>Quality Standards</w:t>
      </w:r>
    </w:p>
    <w:p w:rsidR="00527727" w:rsidRPr="00237525" w:rsidRDefault="00527727" w:rsidP="00ED37FD">
      <w:pPr>
        <w:suppressAutoHyphens/>
        <w:spacing w:after="0" w:line="240" w:lineRule="auto"/>
        <w:jc w:val="both"/>
        <w:rPr>
          <w:rFonts w:ascii="Arial" w:eastAsia="Times New Roman" w:hAnsi="Arial" w:cs="Arial"/>
          <w:bCs/>
          <w:color w:val="339966"/>
        </w:rPr>
      </w:pPr>
    </w:p>
    <w:p w:rsidR="00ED37FD" w:rsidRPr="00237525" w:rsidRDefault="00ED37FD" w:rsidP="00ED37FD">
      <w:pPr>
        <w:suppressAutoHyphens/>
        <w:spacing w:after="0" w:line="240" w:lineRule="auto"/>
        <w:jc w:val="both"/>
        <w:rPr>
          <w:rFonts w:ascii="Arial" w:eastAsia="Times New Roman" w:hAnsi="Arial" w:cs="Arial"/>
        </w:rPr>
      </w:pPr>
      <w:r w:rsidRPr="00237525">
        <w:rPr>
          <w:rFonts w:ascii="Arial" w:eastAsia="Times New Roman" w:hAnsi="Arial" w:cs="Arial"/>
        </w:rPr>
        <w:t>Effective prevention and control of Health Care Associated Infection (HCAI) should be embedded into everyday practice and applied consistently by everyone. The General Practitioner must ensure that patients, staff and other persons are protected against the risk of acquiring a HCAI, through the provision of appropriate care, in suitable facilities, consistent with good practice.</w:t>
      </w:r>
    </w:p>
    <w:p w:rsidR="00ED37FD" w:rsidRPr="00237525" w:rsidRDefault="00ED37FD" w:rsidP="00ED37FD">
      <w:pPr>
        <w:suppressAutoHyphens/>
        <w:spacing w:after="0" w:line="240" w:lineRule="auto"/>
        <w:jc w:val="both"/>
        <w:rPr>
          <w:rFonts w:ascii="Arial" w:eastAsia="Times New Roman" w:hAnsi="Arial" w:cs="Arial"/>
        </w:rPr>
      </w:pPr>
    </w:p>
    <w:p w:rsidR="00ED37FD" w:rsidRPr="00237525" w:rsidRDefault="00ED37FD" w:rsidP="00ED37FD">
      <w:pPr>
        <w:suppressAutoHyphens/>
        <w:spacing w:after="0" w:line="240" w:lineRule="auto"/>
        <w:jc w:val="both"/>
        <w:rPr>
          <w:rFonts w:ascii="Arial" w:eastAsia="Times New Roman" w:hAnsi="Arial" w:cs="Arial"/>
        </w:rPr>
      </w:pPr>
      <w:r w:rsidRPr="00237525">
        <w:rPr>
          <w:rFonts w:ascii="Arial" w:eastAsia="Times New Roman" w:hAnsi="Arial" w:cs="Arial"/>
        </w:rPr>
        <w:t>Staff undertaking care of under-18s should follow local and nati</w:t>
      </w:r>
      <w:r w:rsidR="00237525">
        <w:rPr>
          <w:rFonts w:ascii="Arial" w:eastAsia="Times New Roman" w:hAnsi="Arial" w:cs="Arial"/>
        </w:rPr>
        <w:t>onal guidance on safeguarding. U</w:t>
      </w:r>
      <w:r w:rsidRPr="00237525">
        <w:rPr>
          <w:rFonts w:ascii="Arial" w:eastAsia="Times New Roman" w:hAnsi="Arial" w:cs="Arial"/>
        </w:rPr>
        <w:t>nder-16 year olds should be assessed according to Fraser Guidelines.</w:t>
      </w:r>
    </w:p>
    <w:p w:rsidR="00ED37FD" w:rsidRPr="00237525" w:rsidRDefault="00ED37FD" w:rsidP="00ED37FD">
      <w:pPr>
        <w:suppressAutoHyphens/>
        <w:spacing w:after="0" w:line="240" w:lineRule="auto"/>
        <w:jc w:val="both"/>
        <w:rPr>
          <w:rFonts w:ascii="Arial" w:eastAsia="Times New Roman" w:hAnsi="Arial" w:cs="Arial"/>
        </w:rPr>
      </w:pPr>
    </w:p>
    <w:p w:rsidR="00ED37FD" w:rsidRPr="00237525" w:rsidRDefault="00ED37FD" w:rsidP="00ED37FD">
      <w:pPr>
        <w:suppressAutoHyphens/>
        <w:spacing w:after="0" w:line="240" w:lineRule="auto"/>
        <w:jc w:val="both"/>
        <w:rPr>
          <w:rFonts w:ascii="Arial" w:eastAsia="Times New Roman" w:hAnsi="Arial" w:cs="Arial"/>
        </w:rPr>
      </w:pPr>
      <w:r w:rsidRPr="00237525">
        <w:rPr>
          <w:rFonts w:ascii="Arial" w:eastAsia="Times New Roman" w:hAnsi="Arial" w:cs="Arial"/>
        </w:rPr>
        <w:t>The Mental Capacity Act should be followed for Adults (and young people age 16-17 years) with learning difficulties or where there is impairment of decision making.</w:t>
      </w:r>
    </w:p>
    <w:p w:rsidR="00ED37FD" w:rsidRPr="00237525" w:rsidRDefault="00ED37FD" w:rsidP="00ED37FD">
      <w:pPr>
        <w:suppressAutoHyphens/>
        <w:spacing w:after="0" w:line="240" w:lineRule="auto"/>
        <w:jc w:val="both"/>
        <w:rPr>
          <w:rFonts w:ascii="Arial" w:eastAsia="Times New Roman" w:hAnsi="Arial" w:cs="Arial"/>
          <w:bCs/>
        </w:rPr>
      </w:pPr>
    </w:p>
    <w:p w:rsidR="00ED37FD" w:rsidRPr="00237525" w:rsidRDefault="00ED37FD" w:rsidP="00ED37FD">
      <w:pPr>
        <w:suppressAutoHyphens/>
        <w:spacing w:after="0" w:line="240" w:lineRule="auto"/>
        <w:jc w:val="both"/>
        <w:rPr>
          <w:rFonts w:ascii="Arial" w:eastAsia="Times New Roman" w:hAnsi="Arial" w:cs="Arial"/>
          <w:bCs/>
        </w:rPr>
      </w:pPr>
      <w:r w:rsidRPr="00237525">
        <w:rPr>
          <w:rFonts w:ascii="Arial" w:eastAsia="Times New Roman" w:hAnsi="Arial" w:cs="Arial"/>
          <w:bCs/>
        </w:rPr>
        <w:t>The commissioner will undertake periodic reviews at least annually, which could include an audit of:</w:t>
      </w:r>
    </w:p>
    <w:p w:rsidR="00ED37FD" w:rsidRPr="00237525" w:rsidRDefault="00ED37FD" w:rsidP="00ED37FD">
      <w:pPr>
        <w:numPr>
          <w:ilvl w:val="1"/>
          <w:numId w:val="13"/>
        </w:numPr>
        <w:suppressAutoHyphens/>
        <w:spacing w:after="0" w:line="240" w:lineRule="auto"/>
        <w:jc w:val="both"/>
        <w:rPr>
          <w:rFonts w:ascii="Arial" w:eastAsia="Times New Roman" w:hAnsi="Arial" w:cs="Arial"/>
          <w:bCs/>
        </w:rPr>
      </w:pPr>
      <w:r w:rsidRPr="00237525">
        <w:rPr>
          <w:rFonts w:ascii="Arial" w:eastAsia="Times New Roman" w:hAnsi="Arial" w:cs="Arial"/>
          <w:bCs/>
        </w:rPr>
        <w:t>the register of patients fitted with a hormonal implant</w:t>
      </w:r>
    </w:p>
    <w:p w:rsidR="00ED37FD" w:rsidRPr="00237525" w:rsidRDefault="00ED37FD" w:rsidP="00ED37FD">
      <w:pPr>
        <w:numPr>
          <w:ilvl w:val="1"/>
          <w:numId w:val="13"/>
        </w:numPr>
        <w:suppressAutoHyphens/>
        <w:spacing w:after="0" w:line="240" w:lineRule="auto"/>
        <w:jc w:val="both"/>
        <w:rPr>
          <w:rFonts w:ascii="Arial" w:eastAsia="Times New Roman" w:hAnsi="Arial" w:cs="Arial"/>
          <w:bCs/>
        </w:rPr>
      </w:pPr>
      <w:r w:rsidRPr="00237525">
        <w:rPr>
          <w:rFonts w:ascii="Arial" w:eastAsia="Times New Roman" w:hAnsi="Arial" w:cs="Arial"/>
          <w:bCs/>
        </w:rPr>
        <w:t>reasons for removal</w:t>
      </w:r>
    </w:p>
    <w:p w:rsidR="00ED37FD" w:rsidRPr="00237525" w:rsidRDefault="00ED37FD" w:rsidP="00ED37FD">
      <w:pPr>
        <w:numPr>
          <w:ilvl w:val="1"/>
          <w:numId w:val="13"/>
        </w:numPr>
        <w:suppressAutoHyphens/>
        <w:spacing w:after="0" w:line="240" w:lineRule="auto"/>
        <w:jc w:val="both"/>
        <w:rPr>
          <w:rFonts w:ascii="Arial" w:eastAsia="Times New Roman" w:hAnsi="Arial" w:cs="Arial"/>
          <w:bCs/>
        </w:rPr>
      </w:pPr>
      <w:r w:rsidRPr="00237525">
        <w:rPr>
          <w:rFonts w:ascii="Arial" w:eastAsia="Times New Roman" w:hAnsi="Arial" w:cs="Arial"/>
          <w:bCs/>
        </w:rPr>
        <w:t>complications or significant events</w:t>
      </w:r>
    </w:p>
    <w:p w:rsidR="00ED37FD" w:rsidRPr="00237525" w:rsidRDefault="00ED37FD" w:rsidP="00ED37FD">
      <w:pPr>
        <w:suppressAutoHyphens/>
        <w:spacing w:after="0" w:line="240" w:lineRule="auto"/>
        <w:jc w:val="both"/>
        <w:rPr>
          <w:rFonts w:ascii="Arial" w:eastAsia="Times New Roman" w:hAnsi="Arial" w:cs="Times New Roman"/>
        </w:rPr>
      </w:pPr>
    </w:p>
    <w:p w:rsidR="00B74267" w:rsidRPr="00237525" w:rsidRDefault="00B74267" w:rsidP="003400A6">
      <w:pPr>
        <w:suppressAutoHyphens/>
        <w:spacing w:after="0" w:line="240" w:lineRule="auto"/>
        <w:rPr>
          <w:rFonts w:ascii="Arial" w:eastAsia="MS ??" w:hAnsi="Arial" w:cs="Arial"/>
          <w:b/>
          <w:bCs/>
        </w:rPr>
      </w:pPr>
      <w:r w:rsidRPr="00237525">
        <w:rPr>
          <w:rFonts w:ascii="Arial" w:eastAsia="MS ??" w:hAnsi="Arial" w:cs="Arial"/>
          <w:b/>
          <w:bCs/>
        </w:rPr>
        <w:t>Payment</w:t>
      </w:r>
    </w:p>
    <w:p w:rsidR="00527727" w:rsidRPr="00237525" w:rsidRDefault="00527727" w:rsidP="003400A6">
      <w:pPr>
        <w:suppressAutoHyphens/>
        <w:spacing w:after="0" w:line="240" w:lineRule="auto"/>
        <w:rPr>
          <w:rFonts w:ascii="Arial" w:eastAsia="MS ??" w:hAnsi="Arial" w:cs="Arial"/>
          <w:bCs/>
        </w:rPr>
      </w:pPr>
    </w:p>
    <w:p w:rsidR="002F7F7D" w:rsidRPr="00237525" w:rsidRDefault="002F7F7D" w:rsidP="003400A6">
      <w:pPr>
        <w:suppressAutoHyphens/>
        <w:spacing w:after="0" w:line="240" w:lineRule="auto"/>
        <w:rPr>
          <w:rFonts w:ascii="Arial" w:eastAsia="MS ??" w:hAnsi="Arial" w:cs="Arial"/>
          <w:bCs/>
          <w:u w:val="single"/>
        </w:rPr>
      </w:pPr>
      <w:r w:rsidRPr="00237525">
        <w:rPr>
          <w:rFonts w:ascii="Arial" w:eastAsia="MS ??" w:hAnsi="Arial" w:cs="Arial"/>
          <w:bCs/>
          <w:u w:val="single"/>
        </w:rPr>
        <w:t xml:space="preserve">Lot </w:t>
      </w:r>
      <w:r w:rsidR="00C60E2A" w:rsidRPr="00237525">
        <w:rPr>
          <w:rFonts w:ascii="Arial" w:eastAsia="MS ??" w:hAnsi="Arial" w:cs="Arial"/>
          <w:bCs/>
          <w:u w:val="single"/>
        </w:rPr>
        <w:t xml:space="preserve">4: </w:t>
      </w:r>
      <w:r w:rsidRPr="00237525">
        <w:rPr>
          <w:rFonts w:ascii="Arial" w:eastAsia="MS ??" w:hAnsi="Arial" w:cs="Arial"/>
          <w:bCs/>
          <w:u w:val="single"/>
        </w:rPr>
        <w:t xml:space="preserve"> Hormonal Implants:-</w:t>
      </w:r>
    </w:p>
    <w:p w:rsidR="002F7F7D" w:rsidRPr="00237525" w:rsidRDefault="002F7F7D" w:rsidP="003400A6">
      <w:pPr>
        <w:suppressAutoHyphens/>
        <w:spacing w:after="0" w:line="240" w:lineRule="auto"/>
        <w:rPr>
          <w:rFonts w:ascii="Arial" w:eastAsia="MS ??" w:hAnsi="Arial" w:cs="Arial"/>
          <w:bCs/>
        </w:rPr>
      </w:pPr>
    </w:p>
    <w:p w:rsidR="002F7F7D" w:rsidRPr="00237525" w:rsidRDefault="002F7F7D" w:rsidP="002F7F7D">
      <w:pPr>
        <w:spacing w:after="0" w:line="240" w:lineRule="auto"/>
        <w:jc w:val="both"/>
        <w:rPr>
          <w:rFonts w:ascii="Arial" w:eastAsia="Times New Roman" w:hAnsi="Arial" w:cs="Times New Roman"/>
        </w:rPr>
      </w:pPr>
      <w:r w:rsidRPr="00237525">
        <w:rPr>
          <w:rFonts w:ascii="Arial" w:eastAsia="Times New Roman" w:hAnsi="Arial" w:cs="Times New Roman"/>
        </w:rPr>
        <w:t xml:space="preserve">For each </w:t>
      </w:r>
      <w:proofErr w:type="spellStart"/>
      <w:r w:rsidRPr="00237525">
        <w:rPr>
          <w:rFonts w:ascii="Arial" w:eastAsia="Times New Roman" w:hAnsi="Arial" w:cs="Times New Roman"/>
        </w:rPr>
        <w:t>Nexplanon</w:t>
      </w:r>
      <w:proofErr w:type="spellEnd"/>
      <w:r w:rsidRPr="00237525">
        <w:rPr>
          <w:rFonts w:ascii="Arial" w:eastAsia="Times New Roman" w:hAnsi="Arial" w:cs="Times New Roman"/>
        </w:rPr>
        <w:t xml:space="preserve"> </w:t>
      </w:r>
      <w:r w:rsidRPr="00237525">
        <w:rPr>
          <w:rFonts w:ascii="Arial" w:eastAsia="Times New Roman" w:hAnsi="Arial" w:cs="Times New Roman"/>
          <w:u w:val="single"/>
        </w:rPr>
        <w:t>inserted</w:t>
      </w:r>
      <w:r w:rsidR="00237525">
        <w:rPr>
          <w:rFonts w:ascii="Arial" w:eastAsia="Times New Roman" w:hAnsi="Arial" w:cs="Times New Roman"/>
        </w:rPr>
        <w:t xml:space="preserve"> the practice will receive  </w:t>
      </w:r>
      <w:r w:rsidRPr="00237525">
        <w:rPr>
          <w:rFonts w:ascii="Arial" w:eastAsia="Times New Roman" w:hAnsi="Arial" w:cs="Times New Roman"/>
        </w:rPr>
        <w:tab/>
      </w:r>
      <w:r w:rsidRPr="00237525">
        <w:rPr>
          <w:rFonts w:ascii="Arial" w:eastAsia="Times New Roman" w:hAnsi="Arial" w:cs="Times New Roman"/>
        </w:rPr>
        <w:tab/>
      </w:r>
      <w:r w:rsidRPr="00237525">
        <w:rPr>
          <w:rFonts w:ascii="Arial" w:eastAsia="Times New Roman" w:hAnsi="Arial" w:cs="Times New Roman"/>
        </w:rPr>
        <w:tab/>
      </w:r>
      <w:r w:rsidRPr="00237525">
        <w:rPr>
          <w:rFonts w:ascii="Arial" w:eastAsia="Times New Roman" w:hAnsi="Arial" w:cs="Times New Roman"/>
        </w:rPr>
        <w:tab/>
        <w:t xml:space="preserve"> £50.20</w:t>
      </w:r>
    </w:p>
    <w:p w:rsidR="002F7F7D" w:rsidRPr="00237525" w:rsidRDefault="002F7F7D" w:rsidP="002F7F7D">
      <w:pPr>
        <w:spacing w:after="0" w:line="240" w:lineRule="auto"/>
        <w:jc w:val="both"/>
        <w:rPr>
          <w:rFonts w:ascii="Arial" w:eastAsia="Times New Roman" w:hAnsi="Arial" w:cs="Times New Roman"/>
        </w:rPr>
      </w:pPr>
      <w:r w:rsidRPr="00237525">
        <w:rPr>
          <w:rFonts w:ascii="Arial" w:eastAsia="Times New Roman" w:hAnsi="Arial" w:cs="Times New Roman"/>
        </w:rPr>
        <w:t xml:space="preserve">For each </w:t>
      </w:r>
      <w:proofErr w:type="spellStart"/>
      <w:r w:rsidRPr="00237525">
        <w:rPr>
          <w:rFonts w:ascii="Arial" w:eastAsia="Times New Roman" w:hAnsi="Arial" w:cs="Times New Roman"/>
        </w:rPr>
        <w:t>Nexplanon</w:t>
      </w:r>
      <w:proofErr w:type="spellEnd"/>
      <w:r w:rsidRPr="00237525">
        <w:rPr>
          <w:rFonts w:ascii="Arial" w:eastAsia="Times New Roman" w:hAnsi="Arial" w:cs="Times New Roman"/>
        </w:rPr>
        <w:t xml:space="preserve"> </w:t>
      </w:r>
      <w:r w:rsidRPr="00237525">
        <w:rPr>
          <w:rFonts w:ascii="Arial" w:eastAsia="Times New Roman" w:hAnsi="Arial" w:cs="Times New Roman"/>
          <w:u w:val="single"/>
        </w:rPr>
        <w:t>removed</w:t>
      </w:r>
      <w:r w:rsidR="00237525">
        <w:rPr>
          <w:rFonts w:ascii="Arial" w:eastAsia="Times New Roman" w:hAnsi="Arial" w:cs="Times New Roman"/>
        </w:rPr>
        <w:t xml:space="preserve"> the practice will receive</w:t>
      </w:r>
      <w:r w:rsidR="00237525">
        <w:rPr>
          <w:rFonts w:ascii="Arial" w:eastAsia="Times New Roman" w:hAnsi="Arial" w:cs="Times New Roman"/>
        </w:rPr>
        <w:tab/>
      </w:r>
      <w:r w:rsidRPr="00237525">
        <w:rPr>
          <w:rFonts w:ascii="Arial" w:eastAsia="Times New Roman" w:hAnsi="Arial" w:cs="Times New Roman"/>
        </w:rPr>
        <w:tab/>
      </w:r>
      <w:r w:rsidRPr="00237525">
        <w:rPr>
          <w:rFonts w:ascii="Arial" w:eastAsia="Times New Roman" w:hAnsi="Arial" w:cs="Times New Roman"/>
        </w:rPr>
        <w:tab/>
      </w:r>
      <w:r w:rsidRPr="00237525">
        <w:rPr>
          <w:rFonts w:ascii="Arial" w:eastAsia="Times New Roman" w:hAnsi="Arial" w:cs="Times New Roman"/>
        </w:rPr>
        <w:tab/>
        <w:t xml:space="preserve"> £35.14</w:t>
      </w:r>
    </w:p>
    <w:p w:rsidR="002F7F7D" w:rsidRPr="00237525" w:rsidRDefault="002F7F7D" w:rsidP="002F7F7D">
      <w:pPr>
        <w:suppressAutoHyphens/>
        <w:spacing w:after="0" w:line="240" w:lineRule="auto"/>
        <w:jc w:val="both"/>
        <w:rPr>
          <w:rFonts w:ascii="Arial" w:eastAsia="Times New Roman" w:hAnsi="Arial" w:cs="Times New Roman"/>
        </w:rPr>
      </w:pPr>
    </w:p>
    <w:p w:rsidR="002F7F7D" w:rsidRPr="00237525" w:rsidRDefault="002F7F7D" w:rsidP="002F7F7D">
      <w:pPr>
        <w:suppressAutoHyphens/>
        <w:spacing w:after="0" w:line="240" w:lineRule="auto"/>
        <w:jc w:val="both"/>
        <w:rPr>
          <w:rFonts w:ascii="Arial" w:eastAsia="Times New Roman" w:hAnsi="Arial" w:cs="Times New Roman"/>
        </w:rPr>
      </w:pPr>
      <w:r w:rsidRPr="00237525">
        <w:rPr>
          <w:rFonts w:ascii="Arial" w:eastAsia="Times New Roman" w:hAnsi="Arial" w:cs="Times New Roman"/>
        </w:rPr>
        <w:t xml:space="preserve">For each </w:t>
      </w:r>
      <w:proofErr w:type="spellStart"/>
      <w:r w:rsidRPr="00237525">
        <w:rPr>
          <w:rFonts w:ascii="Arial" w:eastAsia="Times New Roman" w:hAnsi="Arial" w:cs="Times New Roman"/>
        </w:rPr>
        <w:t>Implanon</w:t>
      </w:r>
      <w:proofErr w:type="spellEnd"/>
      <w:r w:rsidRPr="00237525">
        <w:rPr>
          <w:rFonts w:ascii="Arial" w:eastAsia="Times New Roman" w:hAnsi="Arial" w:cs="Times New Roman"/>
        </w:rPr>
        <w:t xml:space="preserve"> removed the practice will receive</w:t>
      </w:r>
      <w:r w:rsidRPr="00237525">
        <w:rPr>
          <w:rFonts w:ascii="Arial" w:eastAsia="Times New Roman" w:hAnsi="Arial" w:cs="Times New Roman"/>
        </w:rPr>
        <w:tab/>
      </w:r>
      <w:r w:rsidRPr="00237525">
        <w:rPr>
          <w:rFonts w:ascii="Arial" w:eastAsia="Times New Roman" w:hAnsi="Arial" w:cs="Times New Roman"/>
        </w:rPr>
        <w:tab/>
      </w:r>
      <w:r w:rsidRPr="00237525">
        <w:rPr>
          <w:rFonts w:ascii="Arial" w:eastAsia="Times New Roman" w:hAnsi="Arial" w:cs="Times New Roman"/>
        </w:rPr>
        <w:tab/>
        <w:t xml:space="preserve">             £35.14</w:t>
      </w:r>
    </w:p>
    <w:p w:rsidR="00527727" w:rsidRPr="00237525" w:rsidRDefault="00527727" w:rsidP="003400A6">
      <w:pPr>
        <w:suppressAutoHyphens/>
        <w:spacing w:after="0" w:line="240" w:lineRule="auto"/>
        <w:rPr>
          <w:rFonts w:ascii="Arial" w:eastAsia="MS ??" w:hAnsi="Arial" w:cs="Arial"/>
          <w:b/>
          <w:bCs/>
        </w:rPr>
      </w:pPr>
    </w:p>
    <w:p w:rsidR="00C60E2A" w:rsidRPr="00237525" w:rsidRDefault="00C60E2A" w:rsidP="00C60E2A">
      <w:pPr>
        <w:suppressAutoHyphens/>
        <w:spacing w:after="0" w:line="240" w:lineRule="auto"/>
        <w:rPr>
          <w:rFonts w:ascii="Arial" w:eastAsia="MS ??" w:hAnsi="Arial" w:cs="Arial"/>
          <w:bCs/>
          <w:u w:val="single"/>
        </w:rPr>
      </w:pPr>
      <w:r w:rsidRPr="00237525">
        <w:rPr>
          <w:rFonts w:ascii="Arial" w:eastAsia="MS ??" w:hAnsi="Arial" w:cs="Arial"/>
          <w:bCs/>
          <w:u w:val="single"/>
        </w:rPr>
        <w:t>Lot 5:  IUD/S</w:t>
      </w:r>
    </w:p>
    <w:p w:rsidR="00C60E2A" w:rsidRPr="00237525" w:rsidRDefault="00C60E2A" w:rsidP="00C60E2A">
      <w:pPr>
        <w:suppressAutoHyphens/>
        <w:spacing w:after="0" w:line="240" w:lineRule="auto"/>
        <w:rPr>
          <w:rFonts w:ascii="Arial" w:eastAsia="MS ??" w:hAnsi="Arial" w:cs="Arial"/>
          <w:b/>
          <w:bCs/>
        </w:rPr>
      </w:pPr>
    </w:p>
    <w:p w:rsidR="00C60E2A" w:rsidRPr="00237525" w:rsidRDefault="00C60E2A" w:rsidP="00C60E2A">
      <w:pPr>
        <w:suppressAutoHyphens/>
        <w:spacing w:after="0" w:line="240" w:lineRule="auto"/>
        <w:jc w:val="both"/>
        <w:rPr>
          <w:rFonts w:ascii="Arial" w:eastAsia="Times New Roman" w:hAnsi="Arial" w:cs="Arial"/>
        </w:rPr>
      </w:pPr>
      <w:r w:rsidRPr="00237525">
        <w:rPr>
          <w:rFonts w:ascii="Arial" w:eastAsia="Times New Roman" w:hAnsi="Arial" w:cs="Arial"/>
        </w:rPr>
        <w:t>For each intra uterine device/system inse</w:t>
      </w:r>
      <w:r w:rsidR="00237525">
        <w:rPr>
          <w:rFonts w:ascii="Arial" w:eastAsia="Times New Roman" w:hAnsi="Arial" w:cs="Arial"/>
        </w:rPr>
        <w:t>rted the practice will receive</w:t>
      </w:r>
      <w:r w:rsidR="00237525">
        <w:rPr>
          <w:rFonts w:ascii="Arial" w:eastAsia="Times New Roman" w:hAnsi="Arial" w:cs="Arial"/>
        </w:rPr>
        <w:tab/>
      </w:r>
      <w:r w:rsidRPr="00237525">
        <w:rPr>
          <w:rFonts w:ascii="Arial" w:eastAsia="Times New Roman" w:hAnsi="Arial" w:cs="Arial"/>
        </w:rPr>
        <w:t xml:space="preserve">     </w:t>
      </w:r>
      <w:r w:rsidRPr="00237525">
        <w:rPr>
          <w:rFonts w:ascii="Arial" w:eastAsia="Times New Roman" w:hAnsi="Arial" w:cs="Arial"/>
        </w:rPr>
        <w:tab/>
        <w:t xml:space="preserve"> £80.25</w:t>
      </w:r>
    </w:p>
    <w:p w:rsidR="00C60E2A" w:rsidRPr="00237525" w:rsidRDefault="00C60E2A" w:rsidP="003400A6">
      <w:pPr>
        <w:suppressAutoHyphens/>
        <w:spacing w:after="0" w:line="240" w:lineRule="auto"/>
        <w:rPr>
          <w:rFonts w:ascii="Arial" w:eastAsia="MS ??" w:hAnsi="Arial" w:cs="Arial"/>
          <w:bCs/>
        </w:rPr>
      </w:pPr>
    </w:p>
    <w:p w:rsidR="001F41EC" w:rsidRPr="00237525" w:rsidRDefault="001F41EC" w:rsidP="001F41EC">
      <w:pPr>
        <w:suppressAutoHyphens/>
        <w:spacing w:after="0" w:line="240" w:lineRule="auto"/>
        <w:jc w:val="both"/>
        <w:rPr>
          <w:rFonts w:ascii="Arial" w:eastAsia="Times New Roman" w:hAnsi="Arial" w:cs="Arial"/>
        </w:rPr>
      </w:pPr>
      <w:r w:rsidRPr="00237525">
        <w:rPr>
          <w:rFonts w:ascii="Arial" w:eastAsia="Times New Roman" w:hAnsi="Arial" w:cs="Arial"/>
        </w:rPr>
        <w:t>Twelve standard monthly payments will be made during the year (based on 90% of agreed historic activity) with a balancing adjustment made at year end to reflect actual activity.</w:t>
      </w:r>
    </w:p>
    <w:p w:rsidR="001F41EC" w:rsidRPr="00237525" w:rsidRDefault="001F41EC" w:rsidP="001F41EC">
      <w:pPr>
        <w:suppressAutoHyphens/>
        <w:spacing w:after="0" w:line="240" w:lineRule="auto"/>
        <w:jc w:val="both"/>
        <w:rPr>
          <w:rFonts w:ascii="Arial" w:eastAsia="Times New Roman" w:hAnsi="Arial" w:cs="Arial"/>
        </w:rPr>
      </w:pPr>
    </w:p>
    <w:p w:rsidR="002F7F7D" w:rsidRPr="00237525" w:rsidRDefault="00C60E2A" w:rsidP="003400A6">
      <w:pPr>
        <w:suppressAutoHyphens/>
        <w:spacing w:after="0" w:line="240" w:lineRule="auto"/>
        <w:rPr>
          <w:rFonts w:ascii="Arial" w:eastAsia="MS ??" w:hAnsi="Arial" w:cs="Arial"/>
          <w:bCs/>
        </w:rPr>
      </w:pPr>
      <w:r w:rsidRPr="00237525">
        <w:rPr>
          <w:rFonts w:ascii="Arial" w:eastAsia="MS ??" w:hAnsi="Arial" w:cs="Arial"/>
          <w:bCs/>
        </w:rPr>
        <w:t>Payment for both IUD/S</w:t>
      </w:r>
      <w:r w:rsidR="00527727" w:rsidRPr="00237525">
        <w:rPr>
          <w:rFonts w:ascii="Arial" w:eastAsia="MS ??" w:hAnsi="Arial" w:cs="Arial"/>
          <w:bCs/>
        </w:rPr>
        <w:t xml:space="preserve"> and hormonal implants </w:t>
      </w:r>
      <w:r w:rsidRPr="00237525">
        <w:rPr>
          <w:rFonts w:ascii="Arial" w:eastAsia="MS ??" w:hAnsi="Arial" w:cs="Arial"/>
          <w:bCs/>
        </w:rPr>
        <w:t>will be dependent upon use</w:t>
      </w:r>
      <w:r w:rsidR="00527727" w:rsidRPr="00237525">
        <w:rPr>
          <w:rFonts w:ascii="Arial" w:eastAsia="MS ??" w:hAnsi="Arial" w:cs="Arial"/>
          <w:bCs/>
        </w:rPr>
        <w:t xml:space="preserve"> of the correct </w:t>
      </w:r>
      <w:r w:rsidR="00237525">
        <w:rPr>
          <w:rFonts w:ascii="Arial" w:eastAsia="MS ??" w:hAnsi="Arial" w:cs="Arial"/>
          <w:bCs/>
        </w:rPr>
        <w:t>READ</w:t>
      </w:r>
      <w:r w:rsidR="001F41EC" w:rsidRPr="00237525">
        <w:rPr>
          <w:rFonts w:ascii="Arial" w:eastAsia="MS ??" w:hAnsi="Arial" w:cs="Arial"/>
          <w:bCs/>
        </w:rPr>
        <w:t xml:space="preserve">/ SNOMED </w:t>
      </w:r>
      <w:r w:rsidR="00527727" w:rsidRPr="00237525">
        <w:rPr>
          <w:rFonts w:ascii="Arial" w:eastAsia="MS ??" w:hAnsi="Arial" w:cs="Arial"/>
          <w:bCs/>
        </w:rPr>
        <w:t>coding</w:t>
      </w:r>
      <w:r w:rsidR="001F41EC" w:rsidRPr="00237525">
        <w:rPr>
          <w:rFonts w:ascii="Arial" w:eastAsia="MS ??" w:hAnsi="Arial" w:cs="Arial"/>
          <w:bCs/>
        </w:rPr>
        <w:t xml:space="preserve"> </w:t>
      </w:r>
      <w:r w:rsidRPr="00237525">
        <w:rPr>
          <w:rFonts w:ascii="Arial" w:eastAsia="MS ??" w:hAnsi="Arial" w:cs="Arial"/>
          <w:bCs/>
        </w:rPr>
        <w:t>o</w:t>
      </w:r>
      <w:r w:rsidR="002F7F7D" w:rsidRPr="00237525">
        <w:rPr>
          <w:rFonts w:ascii="Arial" w:eastAsia="MS ??" w:hAnsi="Arial" w:cs="Arial"/>
          <w:bCs/>
        </w:rPr>
        <w:t xml:space="preserve">n the patient record.  </w:t>
      </w:r>
      <w:r w:rsidRPr="00237525">
        <w:rPr>
          <w:rFonts w:ascii="Arial" w:eastAsia="MS ??" w:hAnsi="Arial" w:cs="Arial"/>
          <w:bCs/>
        </w:rPr>
        <w:t xml:space="preserve">The Council cannot guarantee to make retrospective payments claimed due to miscoding. </w:t>
      </w:r>
    </w:p>
    <w:p w:rsidR="002F7F7D" w:rsidRPr="00237525" w:rsidRDefault="002F7F7D" w:rsidP="003400A6">
      <w:pPr>
        <w:suppressAutoHyphens/>
        <w:spacing w:after="0" w:line="240" w:lineRule="auto"/>
        <w:rPr>
          <w:rFonts w:ascii="Arial" w:eastAsia="MS ??" w:hAnsi="Arial" w:cs="Arial"/>
          <w:bCs/>
        </w:rPr>
      </w:pPr>
    </w:p>
    <w:p w:rsidR="00ED37FD" w:rsidRPr="00237525" w:rsidRDefault="00ED37FD" w:rsidP="00ED37FD">
      <w:pPr>
        <w:suppressAutoHyphens/>
        <w:spacing w:after="0" w:line="240" w:lineRule="auto"/>
        <w:jc w:val="both"/>
        <w:rPr>
          <w:rFonts w:ascii="Arial" w:eastAsia="Times New Roman" w:hAnsi="Arial" w:cs="Arial"/>
        </w:rPr>
      </w:pPr>
      <w:r w:rsidRPr="00237525">
        <w:rPr>
          <w:rFonts w:ascii="Arial" w:eastAsia="Times New Roman" w:hAnsi="Arial" w:cs="Arial"/>
        </w:rPr>
        <w:t>Note</w:t>
      </w:r>
      <w:proofErr w:type="gramStart"/>
      <w:r w:rsidRPr="00237525">
        <w:rPr>
          <w:rFonts w:ascii="Arial" w:eastAsia="Times New Roman" w:hAnsi="Arial" w:cs="Arial"/>
        </w:rPr>
        <w:t>:-</w:t>
      </w:r>
      <w:proofErr w:type="gramEnd"/>
      <w:r w:rsidRPr="00237525">
        <w:rPr>
          <w:rFonts w:ascii="Arial" w:eastAsia="Times New Roman" w:hAnsi="Arial" w:cs="Arial"/>
        </w:rPr>
        <w:t xml:space="preserve"> Local authorities </w:t>
      </w:r>
      <w:r w:rsidR="002F7F7D" w:rsidRPr="00237525">
        <w:rPr>
          <w:rFonts w:ascii="Arial" w:eastAsia="Times New Roman" w:hAnsi="Arial" w:cs="Arial"/>
        </w:rPr>
        <w:t>are mandated to pay for IU</w:t>
      </w:r>
      <w:r w:rsidRPr="00237525">
        <w:rPr>
          <w:rFonts w:ascii="Arial" w:eastAsia="Times New Roman" w:hAnsi="Arial" w:cs="Arial"/>
        </w:rPr>
        <w:t>D/S fitted for long acting contraceptive purposes only.  The N</w:t>
      </w:r>
      <w:r w:rsidR="002F7F7D" w:rsidRPr="00237525">
        <w:rPr>
          <w:rFonts w:ascii="Arial" w:eastAsia="Times New Roman" w:hAnsi="Arial" w:cs="Arial"/>
        </w:rPr>
        <w:t>HS is expected to pay for IUD/S</w:t>
      </w:r>
      <w:r w:rsidRPr="00237525">
        <w:rPr>
          <w:rFonts w:ascii="Arial" w:eastAsia="Times New Roman" w:hAnsi="Arial" w:cs="Arial"/>
        </w:rPr>
        <w:t xml:space="preserve"> fitted for relief of menorrhagia or for emergency contraception p</w:t>
      </w:r>
      <w:r w:rsidR="002F7F7D" w:rsidRPr="00237525">
        <w:rPr>
          <w:rFonts w:ascii="Arial" w:eastAsia="Times New Roman" w:hAnsi="Arial" w:cs="Arial"/>
        </w:rPr>
        <w:t xml:space="preserve">urposes.  Cumbria County Council currently </w:t>
      </w:r>
      <w:r w:rsidRPr="00237525">
        <w:rPr>
          <w:rFonts w:ascii="Arial" w:eastAsia="Times New Roman" w:hAnsi="Arial" w:cs="Arial"/>
        </w:rPr>
        <w:t>pay for a</w:t>
      </w:r>
      <w:r w:rsidR="002F7F7D" w:rsidRPr="00237525">
        <w:rPr>
          <w:rFonts w:ascii="Arial" w:eastAsia="Times New Roman" w:hAnsi="Arial" w:cs="Arial"/>
        </w:rPr>
        <w:t>ll IU</w:t>
      </w:r>
      <w:r w:rsidRPr="00237525">
        <w:rPr>
          <w:rFonts w:ascii="Arial" w:eastAsia="Times New Roman" w:hAnsi="Arial" w:cs="Arial"/>
        </w:rPr>
        <w:t xml:space="preserve">D/S fitted, but to enable a possible recharge to the NHS to be made in future, providers should </w:t>
      </w:r>
      <w:r w:rsidR="002F7F7D" w:rsidRPr="00237525">
        <w:rPr>
          <w:rFonts w:ascii="Arial" w:eastAsia="Times New Roman" w:hAnsi="Arial" w:cs="Arial"/>
        </w:rPr>
        <w:t>ensure that appropriate coding is applied to the patient record.</w:t>
      </w:r>
    </w:p>
    <w:p w:rsidR="002F7F7D" w:rsidRPr="00237525" w:rsidRDefault="002F7F7D" w:rsidP="00ED37FD">
      <w:pPr>
        <w:suppressAutoHyphens/>
        <w:spacing w:after="0" w:line="240" w:lineRule="auto"/>
        <w:jc w:val="both"/>
        <w:rPr>
          <w:rFonts w:ascii="Arial" w:eastAsia="Times New Roman" w:hAnsi="Arial" w:cs="Arial"/>
        </w:rPr>
      </w:pPr>
    </w:p>
    <w:p w:rsidR="002F7F7D" w:rsidRPr="00237525" w:rsidRDefault="002F7F7D" w:rsidP="002F7F7D">
      <w:pPr>
        <w:spacing w:after="0" w:line="240" w:lineRule="auto"/>
        <w:jc w:val="both"/>
        <w:rPr>
          <w:rFonts w:ascii="Arial" w:eastAsia="Times New Roman" w:hAnsi="Arial" w:cs="Times New Roman"/>
        </w:rPr>
      </w:pPr>
      <w:r w:rsidRPr="00237525">
        <w:rPr>
          <w:rFonts w:ascii="Arial" w:eastAsia="Times New Roman" w:hAnsi="Arial" w:cs="Times New Roman"/>
        </w:rPr>
        <w:t>If practices are providing IUCD Fitting service to patients registered with another practice, the claiming and payment processes are the same as for registered patients.  Practices should register the patient on their clinical system using an appropriate no</w:t>
      </w:r>
      <w:r w:rsidR="001F41EC" w:rsidRPr="00237525">
        <w:rPr>
          <w:rFonts w:ascii="Arial" w:eastAsia="Times New Roman" w:hAnsi="Arial" w:cs="Times New Roman"/>
        </w:rPr>
        <w:t>n-GMS registration status (</w:t>
      </w:r>
      <w:proofErr w:type="spellStart"/>
      <w:r w:rsidR="001F41EC" w:rsidRPr="00237525">
        <w:rPr>
          <w:rFonts w:ascii="Arial" w:eastAsia="Times New Roman" w:hAnsi="Arial" w:cs="Times New Roman"/>
        </w:rPr>
        <w:t>eg</w:t>
      </w:r>
      <w:proofErr w:type="spellEnd"/>
      <w:r w:rsidR="001F41EC" w:rsidRPr="00237525">
        <w:rPr>
          <w:rFonts w:ascii="Arial" w:eastAsia="Times New Roman" w:hAnsi="Arial" w:cs="Times New Roman"/>
        </w:rPr>
        <w:t xml:space="preserve">. </w:t>
      </w:r>
      <w:r w:rsidRPr="00237525">
        <w:rPr>
          <w:rFonts w:ascii="Arial" w:eastAsia="Times New Roman" w:hAnsi="Arial" w:cs="Times New Roman"/>
        </w:rPr>
        <w:t>Contraceptive Services) and then record appropriate claimable IUCD fitting on the patient’s record.</w:t>
      </w:r>
    </w:p>
    <w:p w:rsidR="002F7F7D" w:rsidRPr="00237525" w:rsidRDefault="002F7F7D" w:rsidP="002F7F7D">
      <w:pPr>
        <w:suppressAutoHyphens/>
        <w:spacing w:after="0" w:line="240" w:lineRule="auto"/>
        <w:jc w:val="both"/>
        <w:rPr>
          <w:rFonts w:ascii="Arial" w:eastAsia="Times New Roman" w:hAnsi="Arial" w:cs="Arial"/>
        </w:rPr>
      </w:pPr>
    </w:p>
    <w:p w:rsidR="002F7F7D" w:rsidRPr="00237525" w:rsidRDefault="002F7F7D" w:rsidP="00ED37FD">
      <w:pPr>
        <w:suppressAutoHyphens/>
        <w:spacing w:after="0" w:line="240" w:lineRule="auto"/>
        <w:jc w:val="both"/>
        <w:rPr>
          <w:rFonts w:ascii="Arial" w:eastAsia="Times New Roman" w:hAnsi="Arial" w:cs="Arial"/>
          <w:b/>
        </w:rPr>
      </w:pPr>
      <w:r w:rsidRPr="00237525">
        <w:rPr>
          <w:rFonts w:ascii="Arial" w:eastAsia="Times New Roman" w:hAnsi="Arial" w:cs="Arial"/>
          <w:b/>
        </w:rPr>
        <w:t>Documentation</w:t>
      </w:r>
    </w:p>
    <w:p w:rsidR="002F7F7D" w:rsidRPr="00237525" w:rsidRDefault="002F7F7D" w:rsidP="00ED37FD">
      <w:pPr>
        <w:suppressAutoHyphens/>
        <w:spacing w:after="0" w:line="240" w:lineRule="auto"/>
        <w:jc w:val="both"/>
        <w:rPr>
          <w:rFonts w:ascii="Arial" w:eastAsia="Times New Roman" w:hAnsi="Arial" w:cs="Arial"/>
          <w:b/>
        </w:rPr>
      </w:pPr>
    </w:p>
    <w:p w:rsidR="002C2E9D" w:rsidRPr="00237525" w:rsidRDefault="002F7F7D" w:rsidP="00237525">
      <w:pPr>
        <w:suppressAutoHyphens/>
        <w:spacing w:after="0" w:line="240" w:lineRule="auto"/>
        <w:jc w:val="both"/>
        <w:rPr>
          <w:rFonts w:ascii="Arial" w:eastAsia="Times New Roman" w:hAnsi="Arial" w:cs="Arial"/>
          <w:b/>
        </w:rPr>
      </w:pPr>
      <w:r w:rsidRPr="00237525">
        <w:rPr>
          <w:rFonts w:ascii="Arial" w:eastAsia="Times New Roman" w:hAnsi="Arial" w:cs="Arial"/>
        </w:rPr>
        <w:t xml:space="preserve">PRIMIS will supply practices with updated lists of </w:t>
      </w:r>
      <w:r w:rsidR="00237525">
        <w:rPr>
          <w:rFonts w:ascii="Arial" w:eastAsia="Times New Roman" w:hAnsi="Arial" w:cs="Arial"/>
        </w:rPr>
        <w:t>appropriate READ</w:t>
      </w:r>
      <w:r w:rsidR="001F41EC" w:rsidRPr="00237525">
        <w:rPr>
          <w:rFonts w:ascii="Arial" w:eastAsia="Times New Roman" w:hAnsi="Arial" w:cs="Arial"/>
        </w:rPr>
        <w:t xml:space="preserve">/SNOMED </w:t>
      </w:r>
      <w:r w:rsidRPr="00237525">
        <w:rPr>
          <w:rFonts w:ascii="Arial" w:eastAsia="Times New Roman" w:hAnsi="Arial" w:cs="Arial"/>
        </w:rPr>
        <w:t xml:space="preserve">codes for </w:t>
      </w:r>
      <w:r w:rsidR="00C60E2A" w:rsidRPr="00237525">
        <w:rPr>
          <w:rFonts w:ascii="Arial" w:eastAsia="Times New Roman" w:hAnsi="Arial" w:cs="Arial"/>
        </w:rPr>
        <w:t xml:space="preserve">all Public Health services, including </w:t>
      </w:r>
      <w:r w:rsidRPr="00237525">
        <w:rPr>
          <w:rFonts w:ascii="Arial" w:eastAsia="Times New Roman" w:hAnsi="Arial" w:cs="Arial"/>
        </w:rPr>
        <w:t>LARC</w:t>
      </w:r>
      <w:r w:rsidR="00C60E2A" w:rsidRPr="00237525">
        <w:rPr>
          <w:rFonts w:ascii="Arial" w:eastAsia="Times New Roman" w:hAnsi="Arial" w:cs="Arial"/>
        </w:rPr>
        <w:t xml:space="preserve">, </w:t>
      </w:r>
      <w:r w:rsidRPr="00237525">
        <w:rPr>
          <w:rFonts w:ascii="Arial" w:eastAsia="Times New Roman" w:hAnsi="Arial" w:cs="Arial"/>
        </w:rPr>
        <w:t xml:space="preserve">before </w:t>
      </w:r>
      <w:r w:rsidR="001F41EC" w:rsidRPr="00237525">
        <w:rPr>
          <w:rFonts w:ascii="Arial" w:eastAsia="Times New Roman" w:hAnsi="Arial" w:cs="Arial"/>
        </w:rPr>
        <w:t>1</w:t>
      </w:r>
      <w:r w:rsidR="001F41EC" w:rsidRPr="00237525">
        <w:rPr>
          <w:rFonts w:ascii="Arial" w:eastAsia="Times New Roman" w:hAnsi="Arial" w:cs="Arial"/>
          <w:vertAlign w:val="superscript"/>
        </w:rPr>
        <w:t>st</w:t>
      </w:r>
      <w:r w:rsidR="001F41EC" w:rsidRPr="00237525">
        <w:rPr>
          <w:rFonts w:ascii="Arial" w:eastAsia="Times New Roman" w:hAnsi="Arial" w:cs="Arial"/>
        </w:rPr>
        <w:t xml:space="preserve"> </w:t>
      </w:r>
      <w:r w:rsidRPr="00237525">
        <w:rPr>
          <w:rFonts w:ascii="Arial" w:eastAsia="Times New Roman" w:hAnsi="Arial" w:cs="Arial"/>
        </w:rPr>
        <w:t xml:space="preserve">October 2018. </w:t>
      </w:r>
      <w:bookmarkStart w:id="0" w:name="_GoBack"/>
      <w:bookmarkEnd w:id="0"/>
    </w:p>
    <w:sectPr w:rsidR="002C2E9D" w:rsidRPr="00237525" w:rsidSect="00E663B3">
      <w:headerReference w:type="even" r:id="rId12"/>
      <w:footerReference w:type="even" r:id="rId13"/>
      <w:footerReference w:type="default" r:id="rId14"/>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B3" w:rsidRDefault="00E663B3" w:rsidP="00247C6A">
      <w:pPr>
        <w:spacing w:after="0" w:line="240" w:lineRule="auto"/>
      </w:pPr>
      <w:r>
        <w:separator/>
      </w:r>
    </w:p>
  </w:endnote>
  <w:endnote w:type="continuationSeparator" w:id="0">
    <w:p w:rsidR="00E663B3" w:rsidRDefault="00E663B3" w:rsidP="0024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B3" w:rsidRDefault="00E663B3" w:rsidP="00E66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3B3" w:rsidRDefault="00E663B3" w:rsidP="00E66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B3" w:rsidRPr="00F31732" w:rsidRDefault="00E663B3" w:rsidP="00E663B3">
    <w:pPr>
      <w:pStyle w:val="Footer"/>
      <w:framePr w:wrap="around" w:vAnchor="text" w:hAnchor="margin" w:xAlign="right" w:y="1"/>
      <w:rPr>
        <w:rStyle w:val="PageNumber"/>
      </w:rPr>
    </w:pPr>
    <w:r w:rsidRPr="00F31732">
      <w:rPr>
        <w:rStyle w:val="PageNumber"/>
      </w:rPr>
      <w:fldChar w:fldCharType="begin"/>
    </w:r>
    <w:r w:rsidRPr="00F31732">
      <w:rPr>
        <w:rStyle w:val="PageNumber"/>
      </w:rPr>
      <w:instrText xml:space="preserve">PAGE  </w:instrText>
    </w:r>
    <w:r w:rsidRPr="00F31732">
      <w:rPr>
        <w:rStyle w:val="PageNumber"/>
      </w:rPr>
      <w:fldChar w:fldCharType="separate"/>
    </w:r>
    <w:r w:rsidR="00237525">
      <w:rPr>
        <w:rStyle w:val="PageNumber"/>
        <w:noProof/>
      </w:rPr>
      <w:t>4</w:t>
    </w:r>
    <w:r w:rsidRPr="00F31732">
      <w:rPr>
        <w:rStyle w:val="PageNumber"/>
      </w:rPr>
      <w:fldChar w:fldCharType="end"/>
    </w:r>
  </w:p>
  <w:p w:rsidR="00E663B3" w:rsidRPr="00421CB5" w:rsidRDefault="00E663B3" w:rsidP="00227EFE">
    <w:pP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B3" w:rsidRDefault="00E663B3" w:rsidP="00247C6A">
      <w:pPr>
        <w:spacing w:after="0" w:line="240" w:lineRule="auto"/>
      </w:pPr>
      <w:r>
        <w:separator/>
      </w:r>
    </w:p>
  </w:footnote>
  <w:footnote w:type="continuationSeparator" w:id="0">
    <w:p w:rsidR="00E663B3" w:rsidRDefault="00E663B3" w:rsidP="00247C6A">
      <w:pPr>
        <w:spacing w:after="0" w:line="240" w:lineRule="auto"/>
      </w:pPr>
      <w:r>
        <w:continuationSeparator/>
      </w:r>
    </w:p>
  </w:footnote>
  <w:footnote w:id="1">
    <w:p w:rsidR="00527727" w:rsidRPr="006F180D" w:rsidRDefault="00527727" w:rsidP="00527727">
      <w:pPr>
        <w:pStyle w:val="FootnoteText"/>
        <w:rPr>
          <w:i/>
          <w:sz w:val="16"/>
          <w:szCs w:val="16"/>
        </w:rPr>
      </w:pPr>
      <w:r>
        <w:rPr>
          <w:rStyle w:val="FootnoteReference"/>
        </w:rPr>
        <w:footnoteRef/>
      </w:r>
      <w:r>
        <w:t xml:space="preserve"> </w:t>
      </w:r>
      <w:r w:rsidRPr="006F180D">
        <w:rPr>
          <w:i/>
          <w:sz w:val="16"/>
          <w:szCs w:val="16"/>
        </w:rPr>
        <w:t>Faculty of Sexual and Reproductive Health (2014) A Quality Standard for Contraceptive Services</w:t>
      </w:r>
    </w:p>
    <w:p w:rsidR="00527727" w:rsidRDefault="00527727" w:rsidP="00527727">
      <w:pPr>
        <w:pStyle w:val="FootnoteText"/>
      </w:pPr>
      <w:r>
        <w:rPr>
          <w:i/>
          <w:sz w:val="16"/>
          <w:szCs w:val="16"/>
        </w:rPr>
        <w:t xml:space="preserve">    </w:t>
      </w:r>
      <w:hyperlink r:id="rId1" w:history="1">
        <w:r w:rsidRPr="006F180D">
          <w:rPr>
            <w:rStyle w:val="Hyperlink"/>
            <w:i/>
            <w:szCs w:val="16"/>
          </w:rPr>
          <w:t>www.fsrh.org/pdfs/FSRHQualityStandardContraceptiveServices.pdf</w:t>
        </w:r>
      </w:hyperlink>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B3" w:rsidRDefault="00E663B3"/>
  <w:p w:rsidR="00E663B3" w:rsidRDefault="00E663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FA601B"/>
    <w:multiLevelType w:val="hybridMultilevel"/>
    <w:tmpl w:val="7FF8BB5E"/>
    <w:lvl w:ilvl="0" w:tplc="D3DE9E76">
      <w:start w:val="10"/>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56B5235"/>
    <w:multiLevelType w:val="hybridMultilevel"/>
    <w:tmpl w:val="06B841CC"/>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502406"/>
    <w:multiLevelType w:val="hybridMultilevel"/>
    <w:tmpl w:val="BE127004"/>
    <w:lvl w:ilvl="0" w:tplc="6D86380C">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
    <w:nsid w:val="26FB11EA"/>
    <w:multiLevelType w:val="multilevel"/>
    <w:tmpl w:val="F82AFD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7114A8"/>
    <w:multiLevelType w:val="hybridMultilevel"/>
    <w:tmpl w:val="4642B95A"/>
    <w:lvl w:ilvl="0" w:tplc="54827916">
      <w:start w:val="2"/>
      <w:numFmt w:val="lowerRoman"/>
      <w:lvlText w:val="%1."/>
      <w:lvlJc w:val="left"/>
      <w:pPr>
        <w:ind w:left="1005" w:hanging="720"/>
      </w:pPr>
      <w:rPr>
        <w:rFonts w:cs="Times New Roman"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6">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3A616E1C"/>
    <w:multiLevelType w:val="hybridMultilevel"/>
    <w:tmpl w:val="0168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9">
    <w:nsid w:val="42587001"/>
    <w:multiLevelType w:val="hybridMultilevel"/>
    <w:tmpl w:val="2F6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308AB"/>
    <w:multiLevelType w:val="multilevel"/>
    <w:tmpl w:val="2B0A6DE0"/>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47391A7C"/>
    <w:multiLevelType w:val="hybridMultilevel"/>
    <w:tmpl w:val="774C0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D364E9E"/>
    <w:multiLevelType w:val="hybridMultilevel"/>
    <w:tmpl w:val="751C2BE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06A4252"/>
    <w:multiLevelType w:val="hybridMultilevel"/>
    <w:tmpl w:val="7D04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A416D"/>
    <w:multiLevelType w:val="hybridMultilevel"/>
    <w:tmpl w:val="44B2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423B5E"/>
    <w:multiLevelType w:val="hybridMultilevel"/>
    <w:tmpl w:val="C562E73A"/>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7847D3"/>
    <w:multiLevelType w:val="hybridMultilevel"/>
    <w:tmpl w:val="51BC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252587"/>
    <w:multiLevelType w:val="hybridMultilevel"/>
    <w:tmpl w:val="B6A447BA"/>
    <w:lvl w:ilvl="0" w:tplc="B824B684">
      <w:numFmt w:val="bullet"/>
      <w:lvlText w:val="-"/>
      <w:lvlJc w:val="left"/>
      <w:pPr>
        <w:ind w:left="720" w:hanging="360"/>
      </w:pPr>
      <w:rPr>
        <w:rFonts w:ascii="Arial" w:eastAsia="Times New Roman" w:hAnsi="Arial" w:hint="default"/>
      </w:rPr>
    </w:lvl>
    <w:lvl w:ilvl="1" w:tplc="04AA60F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950EB5"/>
    <w:multiLevelType w:val="hybridMultilevel"/>
    <w:tmpl w:val="C9960B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BEB561F"/>
    <w:multiLevelType w:val="hybridMultilevel"/>
    <w:tmpl w:val="9260EAEC"/>
    <w:lvl w:ilvl="0" w:tplc="08090001">
      <w:start w:val="1"/>
      <w:numFmt w:val="bullet"/>
      <w:lvlText w:val=""/>
      <w:lvlJc w:val="left"/>
      <w:pPr>
        <w:ind w:left="720" w:hanging="360"/>
      </w:pPr>
      <w:rPr>
        <w:rFonts w:ascii="Symbol" w:hAnsi="Symbol" w:hint="default"/>
      </w:rPr>
    </w:lvl>
    <w:lvl w:ilvl="1" w:tplc="04AA60F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F2169B"/>
    <w:multiLevelType w:val="hybridMultilevel"/>
    <w:tmpl w:val="DDE2DEA2"/>
    <w:lvl w:ilvl="0" w:tplc="8C5ACD5C">
      <w:start w:val="1"/>
      <w:numFmt w:val="lowerRoman"/>
      <w:lvlText w:val="%1."/>
      <w:lvlJc w:val="left"/>
      <w:pPr>
        <w:ind w:left="1152" w:hanging="720"/>
      </w:pPr>
      <w:rPr>
        <w:rFonts w:ascii="Arial" w:hAnsi="Arial" w:cs="Arial" w:hint="default"/>
        <w:b w:val="0"/>
        <w:color w:val="auto"/>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0"/>
  </w:num>
  <w:num w:numId="6">
    <w:abstractNumId w:val="0"/>
  </w:num>
  <w:num w:numId="7">
    <w:abstractNumId w:val="3"/>
  </w:num>
  <w:num w:numId="8">
    <w:abstractNumId w:val="1"/>
  </w:num>
  <w:num w:numId="9">
    <w:abstractNumId w:val="15"/>
  </w:num>
  <w:num w:numId="10">
    <w:abstractNumId w:val="4"/>
  </w:num>
  <w:num w:numId="11">
    <w:abstractNumId w:val="14"/>
  </w:num>
  <w:num w:numId="12">
    <w:abstractNumId w:val="17"/>
  </w:num>
  <w:num w:numId="13">
    <w:abstractNumId w:val="5"/>
  </w:num>
  <w:num w:numId="14">
    <w:abstractNumId w:val="20"/>
  </w:num>
  <w:num w:numId="15">
    <w:abstractNumId w:val="18"/>
  </w:num>
  <w:num w:numId="16">
    <w:abstractNumId w:val="12"/>
  </w:num>
  <w:num w:numId="17">
    <w:abstractNumId w:val="11"/>
  </w:num>
  <w:num w:numId="18">
    <w:abstractNumId w:val="7"/>
  </w:num>
  <w:num w:numId="19">
    <w:abstractNumId w:val="16"/>
  </w:num>
  <w:num w:numId="20">
    <w:abstractNumId w:val="13"/>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A"/>
    <w:rsid w:val="00006E8F"/>
    <w:rsid w:val="00013351"/>
    <w:rsid w:val="00013703"/>
    <w:rsid w:val="000B17F9"/>
    <w:rsid w:val="000E1E4A"/>
    <w:rsid w:val="00101D76"/>
    <w:rsid w:val="00107D7F"/>
    <w:rsid w:val="0013083E"/>
    <w:rsid w:val="00147C75"/>
    <w:rsid w:val="00163639"/>
    <w:rsid w:val="00164CE6"/>
    <w:rsid w:val="001F41EC"/>
    <w:rsid w:val="00227EFE"/>
    <w:rsid w:val="0023359A"/>
    <w:rsid w:val="00237525"/>
    <w:rsid w:val="00247C6A"/>
    <w:rsid w:val="00256536"/>
    <w:rsid w:val="002630E9"/>
    <w:rsid w:val="00283821"/>
    <w:rsid w:val="002C2E9D"/>
    <w:rsid w:val="002E395B"/>
    <w:rsid w:val="002F7F7D"/>
    <w:rsid w:val="00312378"/>
    <w:rsid w:val="0031606D"/>
    <w:rsid w:val="003400A6"/>
    <w:rsid w:val="00390650"/>
    <w:rsid w:val="003923F9"/>
    <w:rsid w:val="003C13F9"/>
    <w:rsid w:val="00434248"/>
    <w:rsid w:val="004647C4"/>
    <w:rsid w:val="00480969"/>
    <w:rsid w:val="004C37F4"/>
    <w:rsid w:val="0050715D"/>
    <w:rsid w:val="00527727"/>
    <w:rsid w:val="00550CB7"/>
    <w:rsid w:val="00575012"/>
    <w:rsid w:val="00585842"/>
    <w:rsid w:val="005C059C"/>
    <w:rsid w:val="005D1DAE"/>
    <w:rsid w:val="005D79D4"/>
    <w:rsid w:val="00623BF1"/>
    <w:rsid w:val="0065435A"/>
    <w:rsid w:val="0065580C"/>
    <w:rsid w:val="006A11EF"/>
    <w:rsid w:val="006C29C3"/>
    <w:rsid w:val="00740223"/>
    <w:rsid w:val="0077747D"/>
    <w:rsid w:val="00791042"/>
    <w:rsid w:val="007D6012"/>
    <w:rsid w:val="007F4DCF"/>
    <w:rsid w:val="00837290"/>
    <w:rsid w:val="008550A0"/>
    <w:rsid w:val="008668CD"/>
    <w:rsid w:val="008E5E80"/>
    <w:rsid w:val="0091442F"/>
    <w:rsid w:val="0096781E"/>
    <w:rsid w:val="00982CFB"/>
    <w:rsid w:val="009D4517"/>
    <w:rsid w:val="009F695E"/>
    <w:rsid w:val="00A429AE"/>
    <w:rsid w:val="00A50217"/>
    <w:rsid w:val="00AD1AA7"/>
    <w:rsid w:val="00AE337E"/>
    <w:rsid w:val="00B114F9"/>
    <w:rsid w:val="00B35E85"/>
    <w:rsid w:val="00B74267"/>
    <w:rsid w:val="00BC330E"/>
    <w:rsid w:val="00C1510E"/>
    <w:rsid w:val="00C16742"/>
    <w:rsid w:val="00C452C7"/>
    <w:rsid w:val="00C60E2A"/>
    <w:rsid w:val="00C659AA"/>
    <w:rsid w:val="00D325AA"/>
    <w:rsid w:val="00D42A24"/>
    <w:rsid w:val="00D92B74"/>
    <w:rsid w:val="00DA12F9"/>
    <w:rsid w:val="00DC0640"/>
    <w:rsid w:val="00E32254"/>
    <w:rsid w:val="00E52D44"/>
    <w:rsid w:val="00E546EB"/>
    <w:rsid w:val="00E663B3"/>
    <w:rsid w:val="00E94310"/>
    <w:rsid w:val="00EC77B8"/>
    <w:rsid w:val="00ED37FD"/>
    <w:rsid w:val="00ED725F"/>
    <w:rsid w:val="00F2328B"/>
    <w:rsid w:val="00F372D2"/>
    <w:rsid w:val="00FA1052"/>
    <w:rsid w:val="00FD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lscb.com/professionals/default.as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tytriage.fax@cumbria.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mbria.gov.uk/healthandsocialcare/adultsocialcare/safe/default.asp" TargetMode="External"/><Relationship Id="rId4" Type="http://schemas.openxmlformats.org/officeDocument/2006/relationships/settings" Target="settings.xml"/><Relationship Id="rId9" Type="http://schemas.openxmlformats.org/officeDocument/2006/relationships/hyperlink" Target="mailto:countytriage.fax@cumbria.gov.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srh.org/pdfs/FSRHQualityStandardContraceptiv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Graham, Mike</cp:lastModifiedBy>
  <cp:revision>3</cp:revision>
  <cp:lastPrinted>2017-08-14T11:06:00Z</cp:lastPrinted>
  <dcterms:created xsi:type="dcterms:W3CDTF">2018-07-26T12:27:00Z</dcterms:created>
  <dcterms:modified xsi:type="dcterms:W3CDTF">2018-07-26T14:52:00Z</dcterms:modified>
</cp:coreProperties>
</file>