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ED62" w14:textId="4B9418E0" w:rsidR="00711367" w:rsidRPr="00F03AD2" w:rsidRDefault="003700B2" w:rsidP="009D5731">
      <w:pPr>
        <w:tabs>
          <w:tab w:val="left" w:pos="426"/>
        </w:tabs>
        <w:jc w:val="left"/>
        <w:rPr>
          <w:noProof/>
          <w:color w:val="FF0000"/>
          <w:sz w:val="21"/>
          <w:szCs w:val="21"/>
        </w:rPr>
      </w:pPr>
      <w:bookmarkStart w:id="0" w:name="_GoBack"/>
      <w:bookmarkEnd w:id="0"/>
      <w:r w:rsidRPr="00F03AD2">
        <w:rPr>
          <w:noProof/>
          <w:color w:val="FF0000"/>
          <w:sz w:val="21"/>
          <w:szCs w:val="21"/>
        </w:rPr>
        <w:drawing>
          <wp:inline distT="0" distB="0" distL="0" distR="0" wp14:anchorId="0625D495" wp14:editId="7D9EAE5D">
            <wp:extent cx="3344545" cy="35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545" cy="353060"/>
                    </a:xfrm>
                    <a:prstGeom prst="rect">
                      <a:avLst/>
                    </a:prstGeom>
                    <a:noFill/>
                    <a:ln>
                      <a:noFill/>
                    </a:ln>
                  </pic:spPr>
                </pic:pic>
              </a:graphicData>
            </a:graphic>
          </wp:inline>
        </w:drawing>
      </w:r>
    </w:p>
    <w:p w14:paraId="64E6BB8A" w14:textId="77777777" w:rsidR="00D63C04" w:rsidRPr="00F03AD2" w:rsidRDefault="00D63C04" w:rsidP="00B10735">
      <w:pPr>
        <w:jc w:val="left"/>
        <w:rPr>
          <w:noProof/>
          <w:color w:val="FF0000"/>
          <w:sz w:val="21"/>
          <w:szCs w:val="21"/>
        </w:rPr>
      </w:pPr>
    </w:p>
    <w:p w14:paraId="02B58F8D" w14:textId="77777777" w:rsidR="007D702F" w:rsidRPr="00F03AD2" w:rsidRDefault="007D702F" w:rsidP="007D702F">
      <w:pPr>
        <w:jc w:val="left"/>
        <w:rPr>
          <w:b/>
          <w:color w:val="FF0000"/>
          <w:sz w:val="21"/>
          <w:szCs w:val="21"/>
        </w:rPr>
      </w:pPr>
      <w:bookmarkStart w:id="1" w:name="_Hlk25300800"/>
    </w:p>
    <w:p w14:paraId="1155CB3A" w14:textId="77777777" w:rsidR="00E05819" w:rsidRDefault="00B96022" w:rsidP="00B96022">
      <w:pPr>
        <w:spacing w:after="160" w:line="259" w:lineRule="auto"/>
        <w:jc w:val="left"/>
        <w:rPr>
          <w:b/>
          <w:szCs w:val="22"/>
        </w:rPr>
      </w:pPr>
      <w:bookmarkStart w:id="2" w:name="_Hlk35936533"/>
      <w:r w:rsidRPr="00ED00B2">
        <w:rPr>
          <w:b/>
          <w:szCs w:val="22"/>
        </w:rPr>
        <w:t>APPEAL REF:</w:t>
      </w:r>
      <w:r w:rsidRPr="00ED00B2">
        <w:rPr>
          <w:rFonts w:eastAsia="Calibri"/>
          <w:b/>
          <w:szCs w:val="22"/>
          <w:lang w:eastAsia="en-US"/>
        </w:rPr>
        <w:t xml:space="preserve"> </w:t>
      </w:r>
      <w:r w:rsidRPr="00ED00B2">
        <w:rPr>
          <w:b/>
          <w:szCs w:val="22"/>
        </w:rPr>
        <w:t>APP/</w:t>
      </w:r>
      <w:r w:rsidR="00660A5C">
        <w:rPr>
          <w:b/>
          <w:szCs w:val="22"/>
        </w:rPr>
        <w:t>H0900</w:t>
      </w:r>
      <w:r w:rsidR="005B5709">
        <w:rPr>
          <w:b/>
          <w:szCs w:val="22"/>
        </w:rPr>
        <w:t>/</w:t>
      </w:r>
      <w:r w:rsidR="00660A5C">
        <w:rPr>
          <w:b/>
          <w:szCs w:val="22"/>
        </w:rPr>
        <w:t>V</w:t>
      </w:r>
      <w:r w:rsidRPr="00ED00B2">
        <w:rPr>
          <w:b/>
          <w:szCs w:val="22"/>
        </w:rPr>
        <w:t>/2</w:t>
      </w:r>
      <w:r w:rsidR="005B5709">
        <w:rPr>
          <w:b/>
          <w:szCs w:val="22"/>
        </w:rPr>
        <w:t>1</w:t>
      </w:r>
      <w:r w:rsidRPr="00ED00B2">
        <w:rPr>
          <w:b/>
          <w:szCs w:val="22"/>
        </w:rPr>
        <w:t>/32</w:t>
      </w:r>
      <w:r w:rsidR="00660A5C">
        <w:rPr>
          <w:b/>
          <w:szCs w:val="22"/>
        </w:rPr>
        <w:t>71069</w:t>
      </w:r>
      <w:r w:rsidRPr="00ED00B2">
        <w:rPr>
          <w:b/>
          <w:szCs w:val="22"/>
        </w:rPr>
        <w:t xml:space="preserve"> </w:t>
      </w:r>
    </w:p>
    <w:p w14:paraId="03AF8B98" w14:textId="4F95B467" w:rsidR="006B3F11" w:rsidRPr="006B3F11" w:rsidRDefault="006B3F11" w:rsidP="006B3F11">
      <w:pPr>
        <w:spacing w:after="160" w:line="259" w:lineRule="auto"/>
        <w:jc w:val="left"/>
        <w:rPr>
          <w:b/>
          <w:bCs/>
          <w:szCs w:val="22"/>
        </w:rPr>
      </w:pPr>
      <w:r w:rsidRPr="006B3F11">
        <w:rPr>
          <w:b/>
          <w:szCs w:val="22"/>
        </w:rPr>
        <w:t>Former Marchon Site, Pow Beck Valley and area from Marchon Site to St Bees Coast, Whitehaven, Cumbria</w:t>
      </w:r>
    </w:p>
    <w:p w14:paraId="0E7EAC4D" w14:textId="73194087" w:rsidR="007D702F" w:rsidRPr="00ED00B2" w:rsidRDefault="00B96022" w:rsidP="006B3F11">
      <w:pPr>
        <w:spacing w:after="160" w:line="259" w:lineRule="auto"/>
        <w:jc w:val="left"/>
        <w:rPr>
          <w:b/>
          <w:bCs/>
          <w:szCs w:val="22"/>
        </w:rPr>
      </w:pPr>
      <w:r w:rsidRPr="006B3F11">
        <w:rPr>
          <w:b/>
          <w:szCs w:val="22"/>
        </w:rPr>
        <w:t xml:space="preserve">    </w:t>
      </w:r>
    </w:p>
    <w:p w14:paraId="0B3D85AC" w14:textId="66CF53B8" w:rsidR="00F03AD2" w:rsidRPr="00ED00B2" w:rsidRDefault="007D702F" w:rsidP="00F03AD2">
      <w:pPr>
        <w:jc w:val="left"/>
        <w:rPr>
          <w:b/>
          <w:szCs w:val="22"/>
        </w:rPr>
      </w:pPr>
      <w:r w:rsidRPr="00ED00B2">
        <w:rPr>
          <w:b/>
          <w:szCs w:val="22"/>
        </w:rPr>
        <w:t>CASE MANAGEMENT CONFERENCE</w:t>
      </w:r>
      <w:r w:rsidR="009D7FA9">
        <w:rPr>
          <w:b/>
          <w:szCs w:val="22"/>
        </w:rPr>
        <w:t xml:space="preserve"> (CMC)</w:t>
      </w:r>
      <w:r w:rsidR="00B848CB" w:rsidRPr="00ED00B2">
        <w:rPr>
          <w:b/>
          <w:szCs w:val="22"/>
        </w:rPr>
        <w:t xml:space="preserve"> </w:t>
      </w:r>
      <w:bookmarkEnd w:id="2"/>
      <w:r w:rsidR="00D63C04" w:rsidRPr="00ED00B2">
        <w:rPr>
          <w:b/>
          <w:szCs w:val="22"/>
        </w:rPr>
        <w:t>SUMMARY NOTE</w:t>
      </w:r>
    </w:p>
    <w:p w14:paraId="3CF0E2E5" w14:textId="649A3704" w:rsidR="005C2DC3" w:rsidRPr="00ED00B2" w:rsidRDefault="005C2DC3" w:rsidP="00F03AD2">
      <w:pPr>
        <w:jc w:val="left"/>
        <w:rPr>
          <w:rFonts w:cs="Arial"/>
          <w:b/>
          <w:szCs w:val="22"/>
        </w:rPr>
      </w:pPr>
      <w:r w:rsidRPr="00ED00B2">
        <w:rPr>
          <w:b/>
          <w:szCs w:val="22"/>
        </w:rPr>
        <w:t xml:space="preserve">                                                                   </w:t>
      </w:r>
    </w:p>
    <w:bookmarkEnd w:id="1"/>
    <w:p w14:paraId="550ADF52" w14:textId="55A92FAD" w:rsidR="00ED00B2" w:rsidRDefault="00374559" w:rsidP="00835A07">
      <w:pPr>
        <w:pStyle w:val="ListParagraph"/>
        <w:numPr>
          <w:ilvl w:val="0"/>
          <w:numId w:val="5"/>
        </w:numPr>
        <w:ind w:left="426" w:hanging="426"/>
        <w:contextualSpacing/>
        <w:jc w:val="left"/>
        <w:rPr>
          <w:rFonts w:cs="Arial"/>
          <w:szCs w:val="22"/>
        </w:rPr>
      </w:pPr>
      <w:r w:rsidRPr="00ED00B2">
        <w:rPr>
          <w:rFonts w:cs="Arial"/>
          <w:szCs w:val="22"/>
        </w:rPr>
        <w:t>T</w:t>
      </w:r>
      <w:r w:rsidR="00D63C04" w:rsidRPr="00ED00B2">
        <w:rPr>
          <w:rFonts w:cs="Arial"/>
          <w:szCs w:val="22"/>
        </w:rPr>
        <w:t xml:space="preserve">he </w:t>
      </w:r>
      <w:r w:rsidR="006B3F11">
        <w:rPr>
          <w:rFonts w:cs="Arial"/>
          <w:szCs w:val="22"/>
        </w:rPr>
        <w:t>Parties</w:t>
      </w:r>
      <w:r w:rsidR="00D63C04" w:rsidRPr="00ED00B2">
        <w:rPr>
          <w:rFonts w:cs="Arial"/>
          <w:szCs w:val="22"/>
        </w:rPr>
        <w:t xml:space="preserve"> were represented at the conference</w:t>
      </w:r>
      <w:r w:rsidR="00ED00B2" w:rsidRPr="00ED00B2">
        <w:rPr>
          <w:rFonts w:cs="Arial"/>
          <w:szCs w:val="22"/>
        </w:rPr>
        <w:t xml:space="preserve"> by the following persons:</w:t>
      </w:r>
    </w:p>
    <w:p w14:paraId="7E5D24FE" w14:textId="77777777" w:rsidR="00ED00B2" w:rsidRPr="00ED00B2" w:rsidRDefault="00ED00B2" w:rsidP="00835A07">
      <w:pPr>
        <w:ind w:left="426" w:hanging="426"/>
        <w:contextualSpacing/>
        <w:jc w:val="left"/>
        <w:rPr>
          <w:rFonts w:cs="Arial"/>
          <w:szCs w:val="22"/>
        </w:rPr>
      </w:pPr>
    </w:p>
    <w:p w14:paraId="5B2BEBE0" w14:textId="025D8517" w:rsidR="00ED00B2" w:rsidRPr="00ED00B2" w:rsidRDefault="00896949" w:rsidP="00835A07">
      <w:pPr>
        <w:ind w:left="426" w:hanging="426"/>
        <w:rPr>
          <w:szCs w:val="22"/>
        </w:rPr>
      </w:pPr>
      <w:r>
        <w:rPr>
          <w:szCs w:val="22"/>
        </w:rPr>
        <w:t xml:space="preserve">      </w:t>
      </w:r>
      <w:r w:rsidR="00ED00B2" w:rsidRPr="00ED00B2">
        <w:rPr>
          <w:szCs w:val="22"/>
        </w:rPr>
        <w:t>App</w:t>
      </w:r>
      <w:r w:rsidR="003F110D">
        <w:rPr>
          <w:szCs w:val="22"/>
        </w:rPr>
        <w:t>lic</w:t>
      </w:r>
      <w:r w:rsidR="00ED00B2" w:rsidRPr="00ED00B2">
        <w:rPr>
          <w:szCs w:val="22"/>
        </w:rPr>
        <w:t>ant:</w:t>
      </w:r>
    </w:p>
    <w:p w14:paraId="3F04E14B" w14:textId="77777777" w:rsidR="00ED00B2" w:rsidRPr="00ED00B2" w:rsidRDefault="00ED00B2" w:rsidP="00835A07">
      <w:pPr>
        <w:ind w:left="426" w:hanging="426"/>
        <w:rPr>
          <w:szCs w:val="22"/>
        </w:rPr>
      </w:pPr>
    </w:p>
    <w:p w14:paraId="3943C9D2" w14:textId="33DA1C20" w:rsidR="00ED00B2" w:rsidRPr="00977DA8" w:rsidRDefault="00C63D2D" w:rsidP="00CE0D77">
      <w:pPr>
        <w:pStyle w:val="ListParagraph"/>
        <w:numPr>
          <w:ilvl w:val="0"/>
          <w:numId w:val="8"/>
        </w:numPr>
        <w:jc w:val="left"/>
        <w:rPr>
          <w:szCs w:val="22"/>
        </w:rPr>
      </w:pPr>
      <w:r>
        <w:rPr>
          <w:szCs w:val="22"/>
        </w:rPr>
        <w:t>Gregory Jones QC</w:t>
      </w:r>
    </w:p>
    <w:p w14:paraId="0665A521" w14:textId="406747CB" w:rsidR="00ED00B2" w:rsidRPr="00835A07" w:rsidRDefault="00531F5F" w:rsidP="00CE0D77">
      <w:pPr>
        <w:pStyle w:val="ListParagraph"/>
        <w:numPr>
          <w:ilvl w:val="0"/>
          <w:numId w:val="8"/>
        </w:numPr>
        <w:jc w:val="left"/>
        <w:rPr>
          <w:rFonts w:eastAsiaTheme="minorHAnsi"/>
          <w:szCs w:val="22"/>
        </w:rPr>
      </w:pPr>
      <w:r>
        <w:t xml:space="preserve">Kamran Hyder, Partner, Ward Hadaway LLP </w:t>
      </w:r>
    </w:p>
    <w:p w14:paraId="30304D63" w14:textId="455747B8" w:rsidR="005B5709" w:rsidRPr="00835A07" w:rsidRDefault="00670139" w:rsidP="00CE0D77">
      <w:pPr>
        <w:pStyle w:val="ListParagraph"/>
        <w:numPr>
          <w:ilvl w:val="0"/>
          <w:numId w:val="8"/>
        </w:numPr>
        <w:jc w:val="left"/>
        <w:rPr>
          <w:rFonts w:eastAsiaTheme="minorHAnsi"/>
          <w:szCs w:val="22"/>
        </w:rPr>
      </w:pPr>
      <w:r>
        <w:t xml:space="preserve">Caroline Leatherdale, West Cumbria Mining Limited </w:t>
      </w:r>
    </w:p>
    <w:p w14:paraId="02DFEA62" w14:textId="5BF0B310" w:rsidR="005B5709" w:rsidRPr="00835A07" w:rsidRDefault="00D90DD1" w:rsidP="00CE0D77">
      <w:pPr>
        <w:pStyle w:val="ListParagraph"/>
        <w:numPr>
          <w:ilvl w:val="0"/>
          <w:numId w:val="8"/>
        </w:numPr>
        <w:jc w:val="left"/>
        <w:rPr>
          <w:rFonts w:eastAsiaTheme="minorHAnsi"/>
          <w:szCs w:val="22"/>
        </w:rPr>
      </w:pPr>
      <w:r>
        <w:t>Mark Kirkbride,</w:t>
      </w:r>
      <w:r w:rsidR="00FF58CD">
        <w:t xml:space="preserve"> CEO, West Cumbria Mining Limited </w:t>
      </w:r>
    </w:p>
    <w:p w14:paraId="2DA28F01" w14:textId="5DE9425F" w:rsidR="005B5709" w:rsidRPr="008A5124" w:rsidRDefault="008A5124" w:rsidP="00CE0D77">
      <w:pPr>
        <w:pStyle w:val="ListParagraph"/>
        <w:numPr>
          <w:ilvl w:val="0"/>
          <w:numId w:val="8"/>
        </w:numPr>
        <w:jc w:val="left"/>
        <w:rPr>
          <w:rFonts w:eastAsiaTheme="minorHAnsi"/>
          <w:szCs w:val="22"/>
        </w:rPr>
      </w:pPr>
      <w:r>
        <w:t>Kevin Murphy, West Cumbria Mining Limited</w:t>
      </w:r>
    </w:p>
    <w:p w14:paraId="074408BE" w14:textId="77777777" w:rsidR="005B5709" w:rsidRPr="005B5709" w:rsidRDefault="005B5709" w:rsidP="00835A07">
      <w:pPr>
        <w:ind w:left="426" w:hanging="426"/>
        <w:jc w:val="left"/>
        <w:rPr>
          <w:rFonts w:eastAsiaTheme="minorHAnsi"/>
          <w:szCs w:val="22"/>
        </w:rPr>
      </w:pPr>
    </w:p>
    <w:p w14:paraId="047CA441" w14:textId="230230A4" w:rsidR="00ED00B2" w:rsidRPr="00ED00B2" w:rsidRDefault="00896949" w:rsidP="00835A07">
      <w:pPr>
        <w:ind w:left="426" w:hanging="426"/>
        <w:rPr>
          <w:szCs w:val="22"/>
        </w:rPr>
      </w:pPr>
      <w:r>
        <w:rPr>
          <w:szCs w:val="22"/>
        </w:rPr>
        <w:t xml:space="preserve">      </w:t>
      </w:r>
      <w:r w:rsidR="00ED00B2">
        <w:rPr>
          <w:szCs w:val="22"/>
        </w:rPr>
        <w:t>Council</w:t>
      </w:r>
      <w:r w:rsidR="00ED00B2" w:rsidRPr="00ED00B2">
        <w:rPr>
          <w:szCs w:val="22"/>
        </w:rPr>
        <w:t>:</w:t>
      </w:r>
    </w:p>
    <w:p w14:paraId="3CB60D1B" w14:textId="09768613" w:rsidR="00ED00B2" w:rsidRPr="00ED00B2" w:rsidRDefault="00896949" w:rsidP="00835A07">
      <w:pPr>
        <w:ind w:left="426" w:hanging="426"/>
        <w:rPr>
          <w:szCs w:val="22"/>
        </w:rPr>
      </w:pPr>
      <w:r>
        <w:rPr>
          <w:szCs w:val="22"/>
        </w:rPr>
        <w:t xml:space="preserve"> </w:t>
      </w:r>
    </w:p>
    <w:p w14:paraId="2F21A731" w14:textId="6B0E03FF" w:rsidR="00ED00B2" w:rsidRPr="00977DA8" w:rsidRDefault="00977DA8" w:rsidP="00CE0D77">
      <w:pPr>
        <w:pStyle w:val="ListParagraph"/>
        <w:numPr>
          <w:ilvl w:val="0"/>
          <w:numId w:val="11"/>
        </w:numPr>
        <w:ind w:hanging="241"/>
        <w:jc w:val="left"/>
        <w:rPr>
          <w:szCs w:val="22"/>
        </w:rPr>
      </w:pPr>
      <w:r>
        <w:rPr>
          <w:szCs w:val="22"/>
        </w:rPr>
        <w:t xml:space="preserve">  </w:t>
      </w:r>
      <w:r w:rsidR="00121483">
        <w:t xml:space="preserve">Christopher Katkowski QC </w:t>
      </w:r>
    </w:p>
    <w:p w14:paraId="3917C93C" w14:textId="5EB8FB32" w:rsidR="00ED00B2" w:rsidRPr="00835A07" w:rsidRDefault="00977DA8" w:rsidP="00CE0D77">
      <w:pPr>
        <w:pStyle w:val="ListParagraph"/>
        <w:numPr>
          <w:ilvl w:val="0"/>
          <w:numId w:val="9"/>
        </w:numPr>
        <w:ind w:hanging="241"/>
        <w:jc w:val="left"/>
        <w:rPr>
          <w:szCs w:val="22"/>
        </w:rPr>
      </w:pPr>
      <w:r>
        <w:rPr>
          <w:szCs w:val="22"/>
        </w:rPr>
        <w:t xml:space="preserve">  </w:t>
      </w:r>
      <w:r w:rsidR="00EB7108">
        <w:t xml:space="preserve">Alan Evans </w:t>
      </w:r>
    </w:p>
    <w:p w14:paraId="0894BBF6" w14:textId="60989B78" w:rsidR="00ED00B2" w:rsidRPr="00835A07" w:rsidRDefault="00977DA8" w:rsidP="00CE0D77">
      <w:pPr>
        <w:pStyle w:val="ListParagraph"/>
        <w:numPr>
          <w:ilvl w:val="0"/>
          <w:numId w:val="9"/>
        </w:numPr>
        <w:ind w:hanging="241"/>
        <w:jc w:val="left"/>
        <w:rPr>
          <w:szCs w:val="22"/>
        </w:rPr>
      </w:pPr>
      <w:r>
        <w:rPr>
          <w:szCs w:val="22"/>
        </w:rPr>
        <w:t xml:space="preserve">  </w:t>
      </w:r>
      <w:r w:rsidR="001C4A28">
        <w:t>Erin Shearer, Cumbria County Council</w:t>
      </w:r>
    </w:p>
    <w:p w14:paraId="6F8B8B81" w14:textId="6F6B3FE8" w:rsidR="005B5709" w:rsidRPr="00835A07" w:rsidRDefault="00977DA8" w:rsidP="00CE0D77">
      <w:pPr>
        <w:pStyle w:val="ListParagraph"/>
        <w:numPr>
          <w:ilvl w:val="0"/>
          <w:numId w:val="9"/>
        </w:numPr>
        <w:tabs>
          <w:tab w:val="left" w:pos="1134"/>
        </w:tabs>
        <w:ind w:hanging="241"/>
        <w:jc w:val="left"/>
        <w:rPr>
          <w:szCs w:val="22"/>
        </w:rPr>
      </w:pPr>
      <w:r>
        <w:rPr>
          <w:szCs w:val="22"/>
        </w:rPr>
        <w:t xml:space="preserve">  </w:t>
      </w:r>
      <w:r w:rsidR="00FA7609">
        <w:rPr>
          <w:szCs w:val="22"/>
        </w:rPr>
        <w:t xml:space="preserve">Kate Turner, Cumbria County Council </w:t>
      </w:r>
    </w:p>
    <w:p w14:paraId="003D3FDD" w14:textId="07B29484" w:rsidR="003E1AC3" w:rsidRDefault="003E1AC3" w:rsidP="00835A07">
      <w:pPr>
        <w:ind w:left="426" w:hanging="426"/>
        <w:contextualSpacing/>
        <w:jc w:val="left"/>
        <w:rPr>
          <w:rFonts w:cs="Arial"/>
          <w:szCs w:val="22"/>
        </w:rPr>
      </w:pPr>
    </w:p>
    <w:p w14:paraId="68F82EB8" w14:textId="70467C57" w:rsidR="005B5709" w:rsidRDefault="00896949" w:rsidP="00835A07">
      <w:pPr>
        <w:ind w:left="426" w:hanging="426"/>
        <w:contextualSpacing/>
        <w:jc w:val="left"/>
        <w:rPr>
          <w:rFonts w:cs="Arial"/>
          <w:szCs w:val="22"/>
        </w:rPr>
      </w:pPr>
      <w:r>
        <w:rPr>
          <w:rFonts w:cs="Arial"/>
          <w:szCs w:val="22"/>
        </w:rPr>
        <w:t xml:space="preserve">      </w:t>
      </w:r>
      <w:r w:rsidR="00650464">
        <w:rPr>
          <w:rFonts w:cs="Arial"/>
          <w:szCs w:val="22"/>
        </w:rPr>
        <w:t>Friends of the Eart</w:t>
      </w:r>
      <w:r w:rsidR="00C84CB2">
        <w:rPr>
          <w:rFonts w:cs="Arial"/>
          <w:szCs w:val="22"/>
        </w:rPr>
        <w:t>h</w:t>
      </w:r>
      <w:r w:rsidR="00CA5A05">
        <w:rPr>
          <w:rFonts w:cs="Arial"/>
          <w:szCs w:val="22"/>
        </w:rPr>
        <w:t xml:space="preserve"> (FoE)</w:t>
      </w:r>
      <w:r w:rsidR="005B5709">
        <w:rPr>
          <w:rFonts w:cs="Arial"/>
          <w:szCs w:val="22"/>
        </w:rPr>
        <w:t>:</w:t>
      </w:r>
    </w:p>
    <w:p w14:paraId="6F3CFFD3" w14:textId="122F35DF" w:rsidR="005B5709" w:rsidRDefault="005B5709" w:rsidP="00835A07">
      <w:pPr>
        <w:ind w:left="426" w:hanging="426"/>
        <w:contextualSpacing/>
        <w:jc w:val="left"/>
        <w:rPr>
          <w:rFonts w:cs="Arial"/>
          <w:szCs w:val="22"/>
        </w:rPr>
      </w:pPr>
    </w:p>
    <w:p w14:paraId="38325500" w14:textId="0C50878C" w:rsidR="005B5709" w:rsidRDefault="00C84CB2" w:rsidP="00CE0D77">
      <w:pPr>
        <w:pStyle w:val="ListParagraph"/>
        <w:numPr>
          <w:ilvl w:val="0"/>
          <w:numId w:val="10"/>
        </w:numPr>
        <w:ind w:left="1134" w:hanging="425"/>
        <w:contextualSpacing/>
        <w:jc w:val="left"/>
        <w:rPr>
          <w:rFonts w:cs="Arial"/>
          <w:szCs w:val="22"/>
        </w:rPr>
      </w:pPr>
      <w:r>
        <w:rPr>
          <w:rFonts w:cs="Arial"/>
          <w:szCs w:val="22"/>
        </w:rPr>
        <w:t>Alex Shattock of Counsel</w:t>
      </w:r>
    </w:p>
    <w:p w14:paraId="086CD07E" w14:textId="177A6F45" w:rsidR="00C84CB2" w:rsidRDefault="00C84CB2" w:rsidP="00C84CB2">
      <w:pPr>
        <w:contextualSpacing/>
        <w:jc w:val="left"/>
        <w:rPr>
          <w:rFonts w:cs="Arial"/>
          <w:szCs w:val="22"/>
        </w:rPr>
      </w:pPr>
    </w:p>
    <w:p w14:paraId="4F0B5BAB" w14:textId="31572E7F" w:rsidR="00D1646E" w:rsidRDefault="00D1646E" w:rsidP="00D1646E">
      <w:pPr>
        <w:ind w:left="426"/>
        <w:contextualSpacing/>
        <w:jc w:val="left"/>
        <w:rPr>
          <w:rFonts w:cs="Arial"/>
          <w:szCs w:val="22"/>
        </w:rPr>
      </w:pPr>
      <w:r>
        <w:rPr>
          <w:rFonts w:cs="Arial"/>
          <w:szCs w:val="22"/>
        </w:rPr>
        <w:t>South Lakes Action Against Climate Change</w:t>
      </w:r>
      <w:r w:rsidR="00E9452F">
        <w:rPr>
          <w:rFonts w:cs="Arial"/>
          <w:szCs w:val="22"/>
        </w:rPr>
        <w:t xml:space="preserve"> (SLACC)</w:t>
      </w:r>
      <w:r>
        <w:rPr>
          <w:rFonts w:cs="Arial"/>
          <w:szCs w:val="22"/>
        </w:rPr>
        <w:t>:</w:t>
      </w:r>
    </w:p>
    <w:p w14:paraId="2A322DBD" w14:textId="621174B7" w:rsidR="00D1646E" w:rsidRDefault="00D1646E" w:rsidP="00D1646E">
      <w:pPr>
        <w:ind w:left="426"/>
        <w:contextualSpacing/>
        <w:jc w:val="left"/>
        <w:rPr>
          <w:rFonts w:cs="Arial"/>
          <w:szCs w:val="22"/>
        </w:rPr>
      </w:pPr>
    </w:p>
    <w:p w14:paraId="52B76E24" w14:textId="256EB236" w:rsidR="00D1646E" w:rsidRDefault="00BA3AB3" w:rsidP="00CE0D77">
      <w:pPr>
        <w:pStyle w:val="ListParagraph"/>
        <w:numPr>
          <w:ilvl w:val="0"/>
          <w:numId w:val="10"/>
        </w:numPr>
        <w:ind w:left="993"/>
        <w:contextualSpacing/>
        <w:jc w:val="left"/>
        <w:rPr>
          <w:rFonts w:cs="Arial"/>
          <w:szCs w:val="22"/>
        </w:rPr>
      </w:pPr>
      <w:r>
        <w:rPr>
          <w:rFonts w:cs="Arial"/>
          <w:szCs w:val="22"/>
        </w:rPr>
        <w:t>Estelle Dahon</w:t>
      </w:r>
      <w:r w:rsidR="00567993">
        <w:rPr>
          <w:rFonts w:cs="Arial"/>
          <w:szCs w:val="22"/>
        </w:rPr>
        <w:t xml:space="preserve"> of Counsel</w:t>
      </w:r>
    </w:p>
    <w:p w14:paraId="22B784AE" w14:textId="2F14FD29" w:rsidR="00567993" w:rsidRDefault="00C84512" w:rsidP="00CE0D77">
      <w:pPr>
        <w:pStyle w:val="ListParagraph"/>
        <w:numPr>
          <w:ilvl w:val="0"/>
          <w:numId w:val="10"/>
        </w:numPr>
        <w:ind w:left="993"/>
        <w:contextualSpacing/>
        <w:jc w:val="left"/>
        <w:rPr>
          <w:rFonts w:cs="Arial"/>
          <w:szCs w:val="22"/>
        </w:rPr>
      </w:pPr>
      <w:r>
        <w:rPr>
          <w:rFonts w:cs="Arial"/>
          <w:szCs w:val="22"/>
        </w:rPr>
        <w:t>Matthew McF</w:t>
      </w:r>
      <w:r w:rsidR="0023767F">
        <w:rPr>
          <w:rFonts w:cs="Arial"/>
          <w:szCs w:val="22"/>
        </w:rPr>
        <w:t>e</w:t>
      </w:r>
      <w:r w:rsidR="007511CA">
        <w:rPr>
          <w:rFonts w:cs="Arial"/>
          <w:szCs w:val="22"/>
        </w:rPr>
        <w:t>el</w:t>
      </w:r>
      <w:r w:rsidR="00FD263D">
        <w:rPr>
          <w:rFonts w:cs="Arial"/>
          <w:szCs w:val="22"/>
        </w:rPr>
        <w:t>e</w:t>
      </w:r>
      <w:r w:rsidR="007511CA">
        <w:rPr>
          <w:rFonts w:cs="Arial"/>
          <w:szCs w:val="22"/>
        </w:rPr>
        <w:t>y</w:t>
      </w:r>
    </w:p>
    <w:p w14:paraId="5F713CEB" w14:textId="5763D135" w:rsidR="007511CA" w:rsidRDefault="007511CA" w:rsidP="00CE0D77">
      <w:pPr>
        <w:pStyle w:val="ListParagraph"/>
        <w:numPr>
          <w:ilvl w:val="0"/>
          <w:numId w:val="10"/>
        </w:numPr>
        <w:ind w:left="993"/>
        <w:contextualSpacing/>
        <w:jc w:val="left"/>
        <w:rPr>
          <w:rFonts w:cs="Arial"/>
          <w:szCs w:val="22"/>
        </w:rPr>
      </w:pPr>
      <w:r>
        <w:rPr>
          <w:rFonts w:cs="Arial"/>
          <w:szCs w:val="22"/>
        </w:rPr>
        <w:t>Maggie Mason</w:t>
      </w:r>
    </w:p>
    <w:p w14:paraId="2B5DCDC0" w14:textId="77777777" w:rsidR="008C6871" w:rsidRPr="008C6871" w:rsidRDefault="008C6871" w:rsidP="008C6871">
      <w:pPr>
        <w:ind w:left="633"/>
        <w:contextualSpacing/>
        <w:jc w:val="left"/>
        <w:rPr>
          <w:rFonts w:cs="Arial"/>
          <w:szCs w:val="22"/>
        </w:rPr>
      </w:pPr>
    </w:p>
    <w:p w14:paraId="6F34E46D" w14:textId="6199767F" w:rsidR="000E3373" w:rsidRPr="00E66FCD" w:rsidRDefault="008C6871" w:rsidP="000E3373">
      <w:pPr>
        <w:contextualSpacing/>
        <w:jc w:val="left"/>
        <w:rPr>
          <w:rFonts w:cs="Arial"/>
          <w:b/>
          <w:bCs/>
          <w:szCs w:val="22"/>
        </w:rPr>
      </w:pPr>
      <w:r w:rsidRPr="00E66FCD">
        <w:rPr>
          <w:rFonts w:cs="Arial"/>
          <w:b/>
          <w:bCs/>
          <w:szCs w:val="22"/>
        </w:rPr>
        <w:t>The Inquiry</w:t>
      </w:r>
    </w:p>
    <w:p w14:paraId="699EE798" w14:textId="77777777" w:rsidR="00A55244" w:rsidRPr="00ED00B2" w:rsidRDefault="00A55244" w:rsidP="00835A07">
      <w:pPr>
        <w:ind w:left="426" w:hanging="426"/>
        <w:contextualSpacing/>
        <w:jc w:val="left"/>
        <w:rPr>
          <w:rFonts w:cs="Arial"/>
          <w:szCs w:val="22"/>
        </w:rPr>
      </w:pPr>
    </w:p>
    <w:p w14:paraId="304317A2" w14:textId="62F4A2FB" w:rsidR="007666DD" w:rsidRPr="007666DD" w:rsidRDefault="00586518" w:rsidP="00761294">
      <w:pPr>
        <w:numPr>
          <w:ilvl w:val="0"/>
          <w:numId w:val="5"/>
        </w:numPr>
        <w:ind w:left="426" w:hanging="426"/>
        <w:jc w:val="left"/>
        <w:rPr>
          <w:color w:val="000000"/>
          <w:szCs w:val="22"/>
        </w:rPr>
      </w:pPr>
      <w:r w:rsidRPr="00ED00B2">
        <w:rPr>
          <w:rFonts w:cs="Arial"/>
          <w:szCs w:val="22"/>
        </w:rPr>
        <w:t xml:space="preserve">The Inquiry will open at 10.00 on </w:t>
      </w:r>
      <w:r w:rsidRPr="00ED00B2">
        <w:rPr>
          <w:rFonts w:cs="Arial"/>
          <w:b/>
          <w:bCs/>
          <w:szCs w:val="22"/>
        </w:rPr>
        <w:t xml:space="preserve">Tuesday </w:t>
      </w:r>
      <w:r>
        <w:rPr>
          <w:rFonts w:cs="Arial"/>
          <w:b/>
          <w:bCs/>
          <w:szCs w:val="22"/>
        </w:rPr>
        <w:t>7 September</w:t>
      </w:r>
      <w:r w:rsidRPr="00ED00B2">
        <w:rPr>
          <w:rFonts w:cs="Arial"/>
          <w:szCs w:val="22"/>
        </w:rPr>
        <w:t xml:space="preserve">, resuming at </w:t>
      </w:r>
      <w:r>
        <w:rPr>
          <w:rFonts w:cs="Arial"/>
          <w:szCs w:val="22"/>
        </w:rPr>
        <w:t>10.00</w:t>
      </w:r>
      <w:r w:rsidRPr="00ED00B2">
        <w:rPr>
          <w:rFonts w:cs="Arial"/>
          <w:szCs w:val="22"/>
        </w:rPr>
        <w:t xml:space="preserve"> on subsequent sitting days unless otherwise agreed during the event. </w:t>
      </w:r>
      <w:r>
        <w:rPr>
          <w:rFonts w:cs="Arial"/>
          <w:szCs w:val="22"/>
        </w:rPr>
        <w:t>A</w:t>
      </w:r>
      <w:r w:rsidR="00761294" w:rsidRPr="00761294">
        <w:rPr>
          <w:rFonts w:cs="Arial"/>
          <w:szCs w:val="22"/>
        </w:rPr>
        <w:t>t this stage</w:t>
      </w:r>
      <w:r w:rsidR="00553CE6">
        <w:rPr>
          <w:rFonts w:cs="Arial"/>
          <w:szCs w:val="22"/>
        </w:rPr>
        <w:t>, it</w:t>
      </w:r>
      <w:r w:rsidR="00761294" w:rsidRPr="00761294">
        <w:rPr>
          <w:rFonts w:cs="Arial"/>
          <w:szCs w:val="22"/>
        </w:rPr>
        <w:t xml:space="preserve"> will proceed as a virtual event using the Microsoft Teams platform, hosted by the Planning Inspectorate (PINS). </w:t>
      </w:r>
    </w:p>
    <w:p w14:paraId="30F7E4B3" w14:textId="77777777" w:rsidR="007666DD" w:rsidRPr="007666DD" w:rsidRDefault="007666DD" w:rsidP="007666DD">
      <w:pPr>
        <w:jc w:val="left"/>
        <w:rPr>
          <w:color w:val="000000"/>
          <w:szCs w:val="22"/>
        </w:rPr>
      </w:pPr>
    </w:p>
    <w:p w14:paraId="7F608F38" w14:textId="387B9094" w:rsidR="0094215A" w:rsidRPr="00ED00B2" w:rsidRDefault="00EC29FE" w:rsidP="00835A07">
      <w:pPr>
        <w:pStyle w:val="ListParagraph"/>
        <w:numPr>
          <w:ilvl w:val="0"/>
          <w:numId w:val="5"/>
        </w:numPr>
        <w:tabs>
          <w:tab w:val="left" w:pos="567"/>
        </w:tabs>
        <w:autoSpaceDE w:val="0"/>
        <w:autoSpaceDN w:val="0"/>
        <w:adjustRightInd w:val="0"/>
        <w:spacing w:after="160"/>
        <w:ind w:left="426" w:hanging="426"/>
        <w:contextualSpacing/>
        <w:jc w:val="left"/>
        <w:rPr>
          <w:rFonts w:cs="Arial"/>
          <w:szCs w:val="22"/>
        </w:rPr>
      </w:pPr>
      <w:r w:rsidRPr="00ED00B2">
        <w:rPr>
          <w:rFonts w:cs="Arial"/>
          <w:szCs w:val="22"/>
        </w:rPr>
        <w:t xml:space="preserve">There </w:t>
      </w:r>
      <w:r w:rsidR="002D6A2D" w:rsidRPr="00ED00B2">
        <w:rPr>
          <w:rFonts w:cs="Arial"/>
          <w:szCs w:val="22"/>
        </w:rPr>
        <w:t xml:space="preserve">is no </w:t>
      </w:r>
      <w:r w:rsidRPr="00ED00B2">
        <w:rPr>
          <w:rFonts w:cs="Arial"/>
          <w:szCs w:val="22"/>
        </w:rPr>
        <w:t>technological barrier to taking part in a virtual inquiry</w:t>
      </w:r>
      <w:r w:rsidR="00F41B34" w:rsidRPr="00ED00B2">
        <w:rPr>
          <w:rFonts w:cs="Arial"/>
          <w:szCs w:val="22"/>
        </w:rPr>
        <w:t xml:space="preserve"> and </w:t>
      </w:r>
      <w:r w:rsidRPr="00ED00B2">
        <w:rPr>
          <w:rFonts w:cs="Arial"/>
          <w:szCs w:val="22"/>
        </w:rPr>
        <w:t>there should be no reason why parties cannot participate fully in the process, albeit that it may look and feel different to what some participants are used to</w:t>
      </w:r>
      <w:r w:rsidR="00F41B34" w:rsidRPr="00ED00B2">
        <w:rPr>
          <w:rFonts w:cs="Arial"/>
          <w:szCs w:val="22"/>
        </w:rPr>
        <w:t xml:space="preserve">, shorter </w:t>
      </w:r>
      <w:r w:rsidRPr="00ED00B2">
        <w:rPr>
          <w:rFonts w:cs="Arial"/>
          <w:szCs w:val="22"/>
        </w:rPr>
        <w:t>sitting</w:t>
      </w:r>
      <w:r w:rsidR="00D7203E">
        <w:rPr>
          <w:rFonts w:cs="Arial"/>
          <w:szCs w:val="22"/>
        </w:rPr>
        <w:t xml:space="preserve"> sessions</w:t>
      </w:r>
      <w:r w:rsidRPr="00ED00B2">
        <w:rPr>
          <w:rFonts w:cs="Arial"/>
          <w:szCs w:val="22"/>
        </w:rPr>
        <w:t xml:space="preserve"> </w:t>
      </w:r>
      <w:r w:rsidR="00F41B34" w:rsidRPr="00ED00B2">
        <w:rPr>
          <w:rFonts w:cs="Arial"/>
          <w:szCs w:val="22"/>
        </w:rPr>
        <w:t xml:space="preserve">being </w:t>
      </w:r>
      <w:r w:rsidRPr="00ED00B2">
        <w:rPr>
          <w:rFonts w:cs="Arial"/>
          <w:szCs w:val="22"/>
        </w:rPr>
        <w:t>an example of an adaptation necessary to make the event work in a virtual environment.</w:t>
      </w:r>
      <w:r w:rsidR="00065D95" w:rsidRPr="00ED00B2">
        <w:rPr>
          <w:rFonts w:cs="Arial"/>
          <w:szCs w:val="22"/>
        </w:rPr>
        <w:t xml:space="preserve">  </w:t>
      </w:r>
      <w:bookmarkStart w:id="3" w:name="_Hlk48217077"/>
      <w:r w:rsidR="0094215A" w:rsidRPr="00ED00B2">
        <w:rPr>
          <w:szCs w:val="22"/>
        </w:rPr>
        <w:t>Support and some online training can be accessed through the following link:</w:t>
      </w:r>
    </w:p>
    <w:p w14:paraId="1B4511A4" w14:textId="4858EAC1" w:rsidR="0094215A" w:rsidRPr="00ED00B2" w:rsidRDefault="00896949" w:rsidP="00835A07">
      <w:pPr>
        <w:autoSpaceDE w:val="0"/>
        <w:autoSpaceDN w:val="0"/>
        <w:adjustRightInd w:val="0"/>
        <w:spacing w:after="160"/>
        <w:ind w:left="426" w:hanging="426"/>
        <w:contextualSpacing/>
        <w:jc w:val="left"/>
        <w:rPr>
          <w:szCs w:val="22"/>
        </w:rPr>
      </w:pPr>
      <w:r>
        <w:t xml:space="preserve">      </w:t>
      </w:r>
      <w:hyperlink r:id="rId13" w:history="1">
        <w:r w:rsidRPr="00D932CF">
          <w:rPr>
            <w:rStyle w:val="Hyperlink"/>
            <w:szCs w:val="22"/>
          </w:rPr>
          <w:t>https://support.office.com/en-us/teams</w:t>
        </w:r>
      </w:hyperlink>
      <w:r w:rsidR="0094215A" w:rsidRPr="00ED00B2">
        <w:rPr>
          <w:szCs w:val="22"/>
        </w:rPr>
        <w:t xml:space="preserve">  </w:t>
      </w:r>
    </w:p>
    <w:bookmarkEnd w:id="3"/>
    <w:p w14:paraId="5B284C33" w14:textId="77777777" w:rsidR="00991E62" w:rsidRPr="00ED00B2" w:rsidRDefault="00991E62" w:rsidP="00835A07">
      <w:pPr>
        <w:autoSpaceDE w:val="0"/>
        <w:autoSpaceDN w:val="0"/>
        <w:adjustRightInd w:val="0"/>
        <w:spacing w:after="160"/>
        <w:ind w:left="426" w:hanging="426"/>
        <w:contextualSpacing/>
        <w:jc w:val="left"/>
        <w:rPr>
          <w:rFonts w:cs="Arial"/>
          <w:szCs w:val="22"/>
        </w:rPr>
      </w:pPr>
    </w:p>
    <w:p w14:paraId="31E41DB4" w14:textId="17BEF730" w:rsidR="00E1593D" w:rsidRDefault="003442F0" w:rsidP="00835A07">
      <w:pPr>
        <w:pStyle w:val="ListParagraph"/>
        <w:numPr>
          <w:ilvl w:val="0"/>
          <w:numId w:val="5"/>
        </w:numPr>
        <w:ind w:left="426" w:hanging="426"/>
        <w:contextualSpacing/>
        <w:jc w:val="left"/>
        <w:rPr>
          <w:rFonts w:cs="Arial"/>
          <w:szCs w:val="22"/>
        </w:rPr>
      </w:pPr>
      <w:r w:rsidRPr="00ED00B2">
        <w:rPr>
          <w:rFonts w:cs="Arial"/>
          <w:szCs w:val="22"/>
        </w:rPr>
        <w:t xml:space="preserve">The </w:t>
      </w:r>
      <w:r w:rsidR="00C5131D" w:rsidRPr="00ED00B2">
        <w:rPr>
          <w:rFonts w:cs="Arial"/>
          <w:szCs w:val="22"/>
        </w:rPr>
        <w:t xml:space="preserve">Inquiry </w:t>
      </w:r>
      <w:r w:rsidRPr="00ED00B2">
        <w:rPr>
          <w:rFonts w:eastAsia="Calibri" w:cs="Verdana"/>
          <w:szCs w:val="22"/>
          <w:lang w:eastAsia="en-US"/>
        </w:rPr>
        <w:t xml:space="preserve">will be run </w:t>
      </w:r>
      <w:r w:rsidR="00F01433" w:rsidRPr="00ED00B2">
        <w:rPr>
          <w:rFonts w:cs="Arial"/>
          <w:szCs w:val="22"/>
        </w:rPr>
        <w:t>on the same lines as a face to face event, adopting the same protocols and etiquette as are normal in the Inquiry room</w:t>
      </w:r>
      <w:r w:rsidR="00374446" w:rsidRPr="00ED00B2">
        <w:rPr>
          <w:rFonts w:cs="Arial"/>
          <w:szCs w:val="22"/>
        </w:rPr>
        <w:t>.</w:t>
      </w:r>
      <w:r w:rsidR="00C5361F">
        <w:rPr>
          <w:rFonts w:cs="Arial"/>
          <w:szCs w:val="22"/>
        </w:rPr>
        <w:t xml:space="preserve">  At this stage</w:t>
      </w:r>
      <w:r w:rsidR="001D7F4F">
        <w:rPr>
          <w:rFonts w:cs="Arial"/>
          <w:szCs w:val="22"/>
        </w:rPr>
        <w:t>,</w:t>
      </w:r>
      <w:r w:rsidR="00C5361F">
        <w:rPr>
          <w:rFonts w:cs="Arial"/>
          <w:szCs w:val="22"/>
        </w:rPr>
        <w:t xml:space="preserve"> the Inquiry </w:t>
      </w:r>
      <w:r w:rsidR="007D3CFA">
        <w:rPr>
          <w:rFonts w:cs="Arial"/>
          <w:szCs w:val="22"/>
        </w:rPr>
        <w:t xml:space="preserve">is scheduled to sit for 16 days and this will be reviewed when a more detailed Inquiry </w:t>
      </w:r>
      <w:r w:rsidR="004916D2">
        <w:rPr>
          <w:rFonts w:cs="Arial"/>
          <w:szCs w:val="22"/>
        </w:rPr>
        <w:t>Programme</w:t>
      </w:r>
      <w:r w:rsidR="004F67F3">
        <w:rPr>
          <w:rFonts w:cs="Arial"/>
          <w:szCs w:val="22"/>
        </w:rPr>
        <w:t xml:space="preserve"> is prepared</w:t>
      </w:r>
      <w:r w:rsidR="00382D20">
        <w:rPr>
          <w:rFonts w:cs="Arial"/>
          <w:szCs w:val="22"/>
        </w:rPr>
        <w:t xml:space="preserve">.  However, the participants in the CMC confirmed that </w:t>
      </w:r>
      <w:r w:rsidR="000D3370">
        <w:rPr>
          <w:rFonts w:cs="Arial"/>
          <w:szCs w:val="22"/>
        </w:rPr>
        <w:t>16 days seemed a reasonable time in which to conclude the Inquiry.</w:t>
      </w:r>
      <w:r w:rsidR="007D3CFA">
        <w:rPr>
          <w:rFonts w:cs="Arial"/>
          <w:szCs w:val="22"/>
        </w:rPr>
        <w:t xml:space="preserve"> </w:t>
      </w:r>
    </w:p>
    <w:p w14:paraId="4612BA2C" w14:textId="77777777" w:rsidR="00B31757" w:rsidRPr="00B31757" w:rsidRDefault="00B31757" w:rsidP="00B31757">
      <w:pPr>
        <w:contextualSpacing/>
        <w:jc w:val="left"/>
        <w:rPr>
          <w:rFonts w:cs="Arial"/>
          <w:szCs w:val="22"/>
        </w:rPr>
      </w:pPr>
    </w:p>
    <w:p w14:paraId="630EA673" w14:textId="5E433790" w:rsidR="00B31757" w:rsidRDefault="00B31757" w:rsidP="00B31757">
      <w:pPr>
        <w:pStyle w:val="ListParagraph"/>
        <w:numPr>
          <w:ilvl w:val="0"/>
          <w:numId w:val="5"/>
        </w:numPr>
        <w:ind w:left="426" w:hanging="426"/>
        <w:contextualSpacing/>
        <w:jc w:val="left"/>
        <w:rPr>
          <w:rFonts w:cs="Arial"/>
          <w:szCs w:val="22"/>
        </w:rPr>
      </w:pPr>
      <w:r w:rsidRPr="00761294">
        <w:rPr>
          <w:rFonts w:cs="Arial"/>
          <w:szCs w:val="22"/>
        </w:rPr>
        <w:t xml:space="preserve">The possibility of a ‘blended’ event’ (part face-to-face and part virtual) will be reviewed following further Government guidance on lockdown easing and operational procedural reviews within </w:t>
      </w:r>
      <w:r w:rsidR="00553CE6">
        <w:rPr>
          <w:rFonts w:cs="Arial"/>
          <w:szCs w:val="22"/>
        </w:rPr>
        <w:t>P</w:t>
      </w:r>
      <w:r w:rsidRPr="00761294">
        <w:rPr>
          <w:rFonts w:cs="Arial"/>
          <w:szCs w:val="22"/>
        </w:rPr>
        <w:t>I</w:t>
      </w:r>
      <w:r w:rsidR="00553CE6">
        <w:rPr>
          <w:rFonts w:cs="Arial"/>
          <w:szCs w:val="22"/>
        </w:rPr>
        <w:t>NS</w:t>
      </w:r>
      <w:r w:rsidRPr="00761294">
        <w:rPr>
          <w:rFonts w:cs="Arial"/>
          <w:szCs w:val="22"/>
        </w:rPr>
        <w:t xml:space="preserve">. </w:t>
      </w:r>
      <w:r w:rsidR="00490C02">
        <w:rPr>
          <w:rFonts w:cs="Arial"/>
          <w:szCs w:val="22"/>
        </w:rPr>
        <w:t xml:space="preserve">Whilst </w:t>
      </w:r>
      <w:r w:rsidR="00CE4C15">
        <w:rPr>
          <w:rFonts w:cs="Arial"/>
          <w:szCs w:val="22"/>
        </w:rPr>
        <w:t xml:space="preserve">unlikely at </w:t>
      </w:r>
      <w:r w:rsidR="00490C02">
        <w:rPr>
          <w:rFonts w:cs="Arial"/>
          <w:szCs w:val="22"/>
        </w:rPr>
        <w:t>this stage,</w:t>
      </w:r>
      <w:r w:rsidR="00B35AF9">
        <w:rPr>
          <w:rFonts w:cs="Arial"/>
          <w:szCs w:val="22"/>
        </w:rPr>
        <w:t xml:space="preserve"> if</w:t>
      </w:r>
      <w:r w:rsidR="00490C02">
        <w:rPr>
          <w:rFonts w:cs="Arial"/>
          <w:szCs w:val="22"/>
        </w:rPr>
        <w:t xml:space="preserve"> the possibility of a </w:t>
      </w:r>
      <w:r w:rsidRPr="00761294">
        <w:rPr>
          <w:rFonts w:cs="Arial"/>
          <w:szCs w:val="22"/>
        </w:rPr>
        <w:t xml:space="preserve">blended event </w:t>
      </w:r>
      <w:r w:rsidR="00316899">
        <w:rPr>
          <w:rFonts w:cs="Arial"/>
          <w:szCs w:val="22"/>
        </w:rPr>
        <w:t xml:space="preserve">may </w:t>
      </w:r>
      <w:r w:rsidRPr="00761294">
        <w:rPr>
          <w:rFonts w:cs="Arial"/>
          <w:szCs w:val="22"/>
        </w:rPr>
        <w:t xml:space="preserve">be possible then the Council will be expected to make arrangements for an appropriate and accessible suitable venue.   </w:t>
      </w:r>
    </w:p>
    <w:p w14:paraId="7E37BC1E" w14:textId="77777777" w:rsidR="000335BD" w:rsidRPr="000335BD" w:rsidRDefault="000335BD" w:rsidP="000335BD">
      <w:pPr>
        <w:pStyle w:val="ListParagraph"/>
        <w:rPr>
          <w:rFonts w:cs="Arial"/>
          <w:szCs w:val="22"/>
        </w:rPr>
      </w:pPr>
    </w:p>
    <w:p w14:paraId="45D991B3" w14:textId="09E4C7FD" w:rsidR="000335BD" w:rsidRPr="000335BD" w:rsidRDefault="0023150B" w:rsidP="000335BD">
      <w:pPr>
        <w:pStyle w:val="ListParagraph"/>
        <w:numPr>
          <w:ilvl w:val="0"/>
          <w:numId w:val="5"/>
        </w:numPr>
        <w:ind w:left="426" w:hanging="426"/>
        <w:contextualSpacing/>
        <w:jc w:val="left"/>
        <w:rPr>
          <w:rFonts w:cs="Arial"/>
          <w:szCs w:val="22"/>
        </w:rPr>
      </w:pPr>
      <w:r>
        <w:rPr>
          <w:rFonts w:cs="Arial"/>
          <w:szCs w:val="22"/>
        </w:rPr>
        <w:t>S</w:t>
      </w:r>
      <w:r w:rsidR="000335BD" w:rsidRPr="000335BD">
        <w:rPr>
          <w:rFonts w:cs="Arial"/>
          <w:szCs w:val="22"/>
        </w:rPr>
        <w:t xml:space="preserve">hould Government Guidance and PINS Operating Model suggest that a blended event may be possible then at that time the views of the Applicant, Council and Rule 6 Parties </w:t>
      </w:r>
      <w:r>
        <w:rPr>
          <w:rFonts w:cs="Arial"/>
          <w:szCs w:val="22"/>
        </w:rPr>
        <w:t>will be canvassed</w:t>
      </w:r>
      <w:r w:rsidR="000335BD" w:rsidRPr="000335BD">
        <w:rPr>
          <w:rFonts w:cs="Arial"/>
          <w:szCs w:val="22"/>
        </w:rPr>
        <w:t xml:space="preserve"> in writing.  </w:t>
      </w:r>
      <w:r w:rsidR="008E4E5F">
        <w:rPr>
          <w:rFonts w:cs="Arial"/>
          <w:szCs w:val="22"/>
        </w:rPr>
        <w:t xml:space="preserve">However, the default position at this stage is that the Inquiry will </w:t>
      </w:r>
      <w:r w:rsidR="00006E20">
        <w:rPr>
          <w:rFonts w:cs="Arial"/>
          <w:szCs w:val="22"/>
        </w:rPr>
        <w:t>be a virtual event.</w:t>
      </w:r>
      <w:r w:rsidR="008E4E5F">
        <w:rPr>
          <w:rFonts w:cs="Arial"/>
          <w:szCs w:val="22"/>
        </w:rPr>
        <w:t xml:space="preserve"> </w:t>
      </w:r>
      <w:r w:rsidR="000335BD" w:rsidRPr="000335BD">
        <w:rPr>
          <w:rFonts w:cs="Arial"/>
          <w:szCs w:val="22"/>
        </w:rPr>
        <w:t xml:space="preserve"> </w:t>
      </w:r>
    </w:p>
    <w:p w14:paraId="2BAB35DD" w14:textId="77777777" w:rsidR="00F80AE5" w:rsidRPr="00ED00B2" w:rsidRDefault="00F80AE5" w:rsidP="00835A07">
      <w:pPr>
        <w:pStyle w:val="ListParagraph"/>
        <w:ind w:left="426" w:hanging="426"/>
        <w:rPr>
          <w:rFonts w:cs="Arial"/>
          <w:szCs w:val="22"/>
        </w:rPr>
      </w:pPr>
    </w:p>
    <w:p w14:paraId="6F019B2E" w14:textId="7F8A6367" w:rsidR="00F80AE5" w:rsidRDefault="00F80AE5" w:rsidP="00835A07">
      <w:pPr>
        <w:pStyle w:val="ListParagraph"/>
        <w:numPr>
          <w:ilvl w:val="0"/>
          <w:numId w:val="5"/>
        </w:numPr>
        <w:ind w:left="426" w:hanging="426"/>
        <w:contextualSpacing/>
        <w:jc w:val="left"/>
        <w:rPr>
          <w:rFonts w:cs="Arial"/>
          <w:szCs w:val="22"/>
        </w:rPr>
      </w:pPr>
      <w:r w:rsidRPr="00ED00B2">
        <w:rPr>
          <w:rFonts w:cs="Arial"/>
          <w:szCs w:val="22"/>
        </w:rPr>
        <w:t xml:space="preserve">The Council is encouraged to draw the attention of </w:t>
      </w:r>
      <w:r w:rsidR="006008B6" w:rsidRPr="00ED00B2">
        <w:rPr>
          <w:rFonts w:cs="Arial"/>
          <w:szCs w:val="22"/>
        </w:rPr>
        <w:t>third parties to this Note, including posting a copy on its website.</w:t>
      </w:r>
    </w:p>
    <w:p w14:paraId="7B145888" w14:textId="77777777" w:rsidR="006B26FE" w:rsidRPr="006B26FE" w:rsidRDefault="006B26FE" w:rsidP="006B26FE">
      <w:pPr>
        <w:contextualSpacing/>
        <w:jc w:val="left"/>
        <w:rPr>
          <w:rFonts w:cs="Arial"/>
          <w:szCs w:val="22"/>
        </w:rPr>
      </w:pPr>
    </w:p>
    <w:p w14:paraId="0EE3629F" w14:textId="114A3F48" w:rsidR="0099541D" w:rsidRPr="00ED00B2" w:rsidRDefault="0061275A" w:rsidP="00977DA8">
      <w:pPr>
        <w:tabs>
          <w:tab w:val="left" w:pos="851"/>
        </w:tabs>
        <w:ind w:left="426" w:hanging="426"/>
        <w:contextualSpacing/>
        <w:jc w:val="left"/>
        <w:rPr>
          <w:rFonts w:cs="Arial"/>
          <w:b/>
          <w:bCs/>
          <w:szCs w:val="22"/>
        </w:rPr>
      </w:pPr>
      <w:r w:rsidRPr="00ED00B2">
        <w:rPr>
          <w:rFonts w:cs="Arial"/>
          <w:b/>
          <w:bCs/>
          <w:szCs w:val="22"/>
        </w:rPr>
        <w:t>Advocates</w:t>
      </w:r>
      <w:r w:rsidR="003F48BA">
        <w:rPr>
          <w:rFonts w:cs="Arial"/>
          <w:b/>
          <w:bCs/>
          <w:szCs w:val="22"/>
        </w:rPr>
        <w:t xml:space="preserve"> during the Inquiry</w:t>
      </w:r>
    </w:p>
    <w:p w14:paraId="16E73800" w14:textId="3F5C0FE6" w:rsidR="00DE5864" w:rsidRPr="00ED00B2" w:rsidRDefault="00DE5864" w:rsidP="00842AF1">
      <w:pPr>
        <w:ind w:left="426" w:hanging="426"/>
        <w:contextualSpacing/>
        <w:jc w:val="left"/>
        <w:rPr>
          <w:rFonts w:cs="Arial"/>
          <w:szCs w:val="22"/>
        </w:rPr>
      </w:pPr>
    </w:p>
    <w:p w14:paraId="6E759E0C" w14:textId="2FF6979C" w:rsidR="000952E7" w:rsidRDefault="007360ED" w:rsidP="00842AF1">
      <w:pPr>
        <w:pStyle w:val="ListParagraph"/>
        <w:numPr>
          <w:ilvl w:val="0"/>
          <w:numId w:val="5"/>
        </w:numPr>
        <w:ind w:left="426" w:hanging="426"/>
        <w:contextualSpacing/>
        <w:jc w:val="left"/>
        <w:rPr>
          <w:rFonts w:cs="Arial"/>
          <w:szCs w:val="22"/>
        </w:rPr>
      </w:pPr>
      <w:r>
        <w:rPr>
          <w:rFonts w:cs="Arial"/>
          <w:szCs w:val="22"/>
        </w:rPr>
        <w:t xml:space="preserve"> </w:t>
      </w:r>
      <w:r w:rsidR="000952E7" w:rsidRPr="00ED00B2">
        <w:rPr>
          <w:rFonts w:cs="Arial"/>
          <w:szCs w:val="22"/>
        </w:rPr>
        <w:t>Confirmed as follows:</w:t>
      </w:r>
    </w:p>
    <w:p w14:paraId="222306C1" w14:textId="77777777" w:rsidR="00346BF9" w:rsidRPr="00346BF9" w:rsidRDefault="00346BF9" w:rsidP="00346BF9">
      <w:pPr>
        <w:contextualSpacing/>
        <w:jc w:val="left"/>
        <w:rPr>
          <w:rFonts w:cs="Arial"/>
          <w:szCs w:val="22"/>
        </w:rPr>
      </w:pPr>
    </w:p>
    <w:p w14:paraId="4975D315" w14:textId="63B7E7D4" w:rsidR="00CA5A05" w:rsidRPr="00CA5A05" w:rsidRDefault="00CA5A05" w:rsidP="00CE0D77">
      <w:pPr>
        <w:pStyle w:val="ListParagraph"/>
        <w:numPr>
          <w:ilvl w:val="0"/>
          <w:numId w:val="11"/>
        </w:numPr>
        <w:ind w:hanging="241"/>
        <w:jc w:val="left"/>
        <w:rPr>
          <w:szCs w:val="22"/>
        </w:rPr>
      </w:pPr>
      <w:r>
        <w:rPr>
          <w:rFonts w:cs="Arial"/>
          <w:szCs w:val="22"/>
        </w:rPr>
        <w:t>Applicant: Gregory Jones QC</w:t>
      </w:r>
    </w:p>
    <w:p w14:paraId="706B4B97" w14:textId="73D83BAA" w:rsidR="00346BF9" w:rsidRPr="00346BF9" w:rsidRDefault="00346BF9" w:rsidP="00CE0D77">
      <w:pPr>
        <w:pStyle w:val="ListParagraph"/>
        <w:numPr>
          <w:ilvl w:val="0"/>
          <w:numId w:val="11"/>
        </w:numPr>
        <w:ind w:hanging="241"/>
        <w:jc w:val="left"/>
        <w:rPr>
          <w:szCs w:val="22"/>
        </w:rPr>
      </w:pPr>
      <w:r>
        <w:rPr>
          <w:rFonts w:cs="Arial"/>
          <w:szCs w:val="22"/>
        </w:rPr>
        <w:t xml:space="preserve">Cumbria County </w:t>
      </w:r>
      <w:r w:rsidR="00B904CA">
        <w:rPr>
          <w:rFonts w:cs="Arial"/>
          <w:szCs w:val="22"/>
        </w:rPr>
        <w:t>Council</w:t>
      </w:r>
      <w:r w:rsidR="00590B22" w:rsidRPr="00ED00B2">
        <w:rPr>
          <w:rFonts w:cs="Arial"/>
          <w:szCs w:val="22"/>
        </w:rPr>
        <w:t>:</w:t>
      </w:r>
      <w:r w:rsidR="00435D3D" w:rsidRPr="00ED00B2">
        <w:rPr>
          <w:rFonts w:cs="Arial"/>
          <w:szCs w:val="22"/>
        </w:rPr>
        <w:t xml:space="preserve"> </w:t>
      </w:r>
      <w:r>
        <w:t xml:space="preserve">Christopher Katkowski QC </w:t>
      </w:r>
    </w:p>
    <w:p w14:paraId="62D9A712" w14:textId="78D989CD" w:rsidR="00346BF9" w:rsidRDefault="00CA5A05" w:rsidP="00CE0D77">
      <w:pPr>
        <w:pStyle w:val="ListParagraph"/>
        <w:numPr>
          <w:ilvl w:val="0"/>
          <w:numId w:val="11"/>
        </w:numPr>
        <w:ind w:hanging="241"/>
        <w:jc w:val="left"/>
        <w:rPr>
          <w:szCs w:val="22"/>
        </w:rPr>
      </w:pPr>
      <w:r>
        <w:rPr>
          <w:szCs w:val="22"/>
        </w:rPr>
        <w:t>FoE:</w:t>
      </w:r>
      <w:r w:rsidR="007666DD">
        <w:rPr>
          <w:szCs w:val="22"/>
        </w:rPr>
        <w:t xml:space="preserve"> Paul Brown QC</w:t>
      </w:r>
    </w:p>
    <w:p w14:paraId="4C8885C4" w14:textId="4AA57DD8" w:rsidR="007666DD" w:rsidRPr="00977DA8" w:rsidRDefault="007666DD" w:rsidP="00CE0D77">
      <w:pPr>
        <w:pStyle w:val="ListParagraph"/>
        <w:numPr>
          <w:ilvl w:val="0"/>
          <w:numId w:val="11"/>
        </w:numPr>
        <w:ind w:hanging="241"/>
        <w:jc w:val="left"/>
        <w:rPr>
          <w:szCs w:val="22"/>
        </w:rPr>
      </w:pPr>
      <w:r>
        <w:rPr>
          <w:szCs w:val="22"/>
        </w:rPr>
        <w:t>SLACC: Estelle</w:t>
      </w:r>
      <w:r w:rsidR="00E9452F">
        <w:rPr>
          <w:szCs w:val="22"/>
        </w:rPr>
        <w:t xml:space="preserve"> Dahon of Counsel</w:t>
      </w:r>
    </w:p>
    <w:p w14:paraId="08FA57EE" w14:textId="5F3FDC62" w:rsidR="00346BF9" w:rsidRDefault="00346BF9" w:rsidP="00346BF9">
      <w:pPr>
        <w:ind w:left="426"/>
        <w:contextualSpacing/>
        <w:jc w:val="left"/>
        <w:rPr>
          <w:rFonts w:cs="Arial"/>
          <w:szCs w:val="22"/>
        </w:rPr>
      </w:pPr>
    </w:p>
    <w:p w14:paraId="06989C37" w14:textId="4F1BA763" w:rsidR="00843822" w:rsidRPr="00ED00B2" w:rsidRDefault="00843822" w:rsidP="00842AF1">
      <w:pPr>
        <w:ind w:left="426" w:hanging="426"/>
        <w:contextualSpacing/>
        <w:jc w:val="left"/>
        <w:rPr>
          <w:rFonts w:cs="Arial"/>
          <w:b/>
          <w:bCs/>
          <w:szCs w:val="22"/>
        </w:rPr>
      </w:pPr>
      <w:r w:rsidRPr="00ED00B2">
        <w:rPr>
          <w:rFonts w:cs="Arial"/>
          <w:b/>
          <w:bCs/>
          <w:szCs w:val="22"/>
        </w:rPr>
        <w:t>Main Issue</w:t>
      </w:r>
      <w:r w:rsidR="00EF7D9B" w:rsidRPr="00ED00B2">
        <w:rPr>
          <w:rFonts w:cs="Arial"/>
          <w:b/>
          <w:bCs/>
          <w:szCs w:val="22"/>
        </w:rPr>
        <w:t>s</w:t>
      </w:r>
    </w:p>
    <w:p w14:paraId="17544528" w14:textId="77777777" w:rsidR="00E1593D" w:rsidRPr="00ED00B2" w:rsidRDefault="00E1593D" w:rsidP="00842AF1">
      <w:pPr>
        <w:pStyle w:val="ListParagraph"/>
        <w:ind w:left="426" w:hanging="426"/>
        <w:contextualSpacing/>
        <w:jc w:val="left"/>
        <w:rPr>
          <w:rFonts w:cs="Arial"/>
          <w:szCs w:val="22"/>
        </w:rPr>
      </w:pPr>
    </w:p>
    <w:p w14:paraId="19A08E30" w14:textId="4D15CF91" w:rsidR="008A4D87" w:rsidRPr="008A4D87" w:rsidRDefault="008A4D87" w:rsidP="00B50821">
      <w:pPr>
        <w:numPr>
          <w:ilvl w:val="0"/>
          <w:numId w:val="5"/>
        </w:numPr>
        <w:ind w:left="426" w:hanging="426"/>
        <w:jc w:val="left"/>
        <w:rPr>
          <w:b/>
          <w:szCs w:val="22"/>
        </w:rPr>
      </w:pPr>
      <w:r>
        <w:rPr>
          <w:szCs w:val="22"/>
        </w:rPr>
        <w:t>T</w:t>
      </w:r>
      <w:r w:rsidRPr="008A4D87">
        <w:rPr>
          <w:szCs w:val="22"/>
        </w:rPr>
        <w:t xml:space="preserve">he Secretary of State wishes to be informed </w:t>
      </w:r>
      <w:r>
        <w:rPr>
          <w:szCs w:val="22"/>
        </w:rPr>
        <w:t xml:space="preserve">on the following </w:t>
      </w:r>
      <w:r w:rsidR="00313144">
        <w:rPr>
          <w:szCs w:val="22"/>
        </w:rPr>
        <w:t xml:space="preserve">matters </w:t>
      </w:r>
      <w:r w:rsidRPr="008A4D87">
        <w:rPr>
          <w:szCs w:val="22"/>
        </w:rPr>
        <w:t>for the purposes of his consideration of the application. These are:-</w:t>
      </w:r>
    </w:p>
    <w:p w14:paraId="3F7B7D76" w14:textId="77777777" w:rsidR="008A4D87" w:rsidRPr="008A4D87" w:rsidRDefault="008A4D87" w:rsidP="008A4D87">
      <w:pPr>
        <w:jc w:val="left"/>
        <w:rPr>
          <w:b/>
          <w:szCs w:val="22"/>
        </w:rPr>
      </w:pPr>
    </w:p>
    <w:p w14:paraId="7F88F047" w14:textId="77777777" w:rsidR="008A4D87" w:rsidRPr="008A4D87" w:rsidRDefault="008A4D87" w:rsidP="00CE0D77">
      <w:pPr>
        <w:numPr>
          <w:ilvl w:val="1"/>
          <w:numId w:val="12"/>
        </w:numPr>
        <w:tabs>
          <w:tab w:val="left" w:pos="1418"/>
        </w:tabs>
        <w:spacing w:after="160" w:line="259" w:lineRule="auto"/>
        <w:contextualSpacing/>
        <w:jc w:val="left"/>
        <w:rPr>
          <w:rFonts w:cs="Arial"/>
          <w:szCs w:val="22"/>
        </w:rPr>
      </w:pPr>
      <w:r w:rsidRPr="008A4D87">
        <w:rPr>
          <w:rFonts w:cs="Arial"/>
          <w:szCs w:val="22"/>
        </w:rPr>
        <w:t>the extent to which the proposed development is consistent with Government policies for meeting the challenge of climate change, flooding and coastal change in the NPPF (NPPF Chapter 14).</w:t>
      </w:r>
    </w:p>
    <w:p w14:paraId="4376E0E2" w14:textId="77777777" w:rsidR="008A4D87" w:rsidRPr="008A4D87" w:rsidRDefault="008A4D87" w:rsidP="008A4D87">
      <w:pPr>
        <w:tabs>
          <w:tab w:val="left" w:pos="1418"/>
        </w:tabs>
        <w:spacing w:after="160" w:line="259" w:lineRule="auto"/>
        <w:ind w:left="1080"/>
        <w:contextualSpacing/>
        <w:jc w:val="left"/>
        <w:rPr>
          <w:rFonts w:cs="Arial"/>
          <w:szCs w:val="22"/>
        </w:rPr>
      </w:pPr>
    </w:p>
    <w:p w14:paraId="429E1924" w14:textId="77777777" w:rsidR="008A4D87" w:rsidRPr="008A4D87" w:rsidRDefault="008A4D87" w:rsidP="00CE0D77">
      <w:pPr>
        <w:numPr>
          <w:ilvl w:val="1"/>
          <w:numId w:val="12"/>
        </w:numPr>
        <w:tabs>
          <w:tab w:val="left" w:pos="432"/>
        </w:tabs>
        <w:spacing w:before="180" w:after="160" w:line="259" w:lineRule="auto"/>
        <w:jc w:val="left"/>
        <w:outlineLvl w:val="0"/>
        <w:rPr>
          <w:color w:val="000000"/>
          <w:kern w:val="28"/>
          <w:szCs w:val="22"/>
        </w:rPr>
      </w:pPr>
      <w:r w:rsidRPr="008A4D87">
        <w:rPr>
          <w:color w:val="000000"/>
          <w:kern w:val="28"/>
          <w:szCs w:val="22"/>
        </w:rPr>
        <w:t>the extent to which the proposed development is consistent with Government policies for facilitating the sustainable use of minerals in the NPPF (NPPF Chapter 17).</w:t>
      </w:r>
    </w:p>
    <w:p w14:paraId="46374827" w14:textId="77777777" w:rsidR="008A4D87" w:rsidRPr="008A4D87" w:rsidRDefault="008A4D87" w:rsidP="00CE0D77">
      <w:pPr>
        <w:numPr>
          <w:ilvl w:val="1"/>
          <w:numId w:val="12"/>
        </w:numPr>
        <w:tabs>
          <w:tab w:val="left" w:pos="432"/>
        </w:tabs>
        <w:spacing w:before="180" w:after="160" w:line="259" w:lineRule="auto"/>
        <w:jc w:val="left"/>
        <w:outlineLvl w:val="0"/>
        <w:rPr>
          <w:color w:val="000000"/>
          <w:kern w:val="28"/>
          <w:szCs w:val="22"/>
        </w:rPr>
      </w:pPr>
      <w:r w:rsidRPr="008A4D87">
        <w:rPr>
          <w:color w:val="000000"/>
          <w:kern w:val="28"/>
          <w:szCs w:val="22"/>
        </w:rPr>
        <w:t xml:space="preserve">the extent to which the proposed development is consistent with the development plan for the area: and </w:t>
      </w:r>
    </w:p>
    <w:p w14:paraId="51D7E459" w14:textId="77777777" w:rsidR="008A4D87" w:rsidRPr="008A4D87" w:rsidRDefault="008A4D87" w:rsidP="00CE0D77">
      <w:pPr>
        <w:numPr>
          <w:ilvl w:val="1"/>
          <w:numId w:val="12"/>
        </w:numPr>
        <w:tabs>
          <w:tab w:val="left" w:pos="432"/>
        </w:tabs>
        <w:spacing w:before="180" w:after="160" w:line="259" w:lineRule="auto"/>
        <w:jc w:val="left"/>
        <w:outlineLvl w:val="0"/>
        <w:rPr>
          <w:color w:val="000000"/>
          <w:kern w:val="28"/>
          <w:szCs w:val="22"/>
        </w:rPr>
      </w:pPr>
      <w:r w:rsidRPr="008A4D87">
        <w:rPr>
          <w:color w:val="000000"/>
          <w:kern w:val="28"/>
          <w:szCs w:val="22"/>
        </w:rPr>
        <w:t xml:space="preserve">any other matters that the Inspector considers relevant. </w:t>
      </w:r>
    </w:p>
    <w:p w14:paraId="625FFE8D" w14:textId="77777777" w:rsidR="008A4D87" w:rsidRPr="008A4D87" w:rsidRDefault="008A4D87" w:rsidP="008A4D87">
      <w:pPr>
        <w:spacing w:after="160" w:line="259" w:lineRule="auto"/>
        <w:ind w:left="720"/>
        <w:contextualSpacing/>
        <w:jc w:val="left"/>
        <w:rPr>
          <w:rFonts w:cs="Arial"/>
          <w:szCs w:val="22"/>
        </w:rPr>
      </w:pPr>
    </w:p>
    <w:p w14:paraId="17B5475C" w14:textId="77777777" w:rsidR="008A4D87" w:rsidRPr="008A4D87" w:rsidRDefault="008A4D87" w:rsidP="00B50821">
      <w:pPr>
        <w:numPr>
          <w:ilvl w:val="0"/>
          <w:numId w:val="5"/>
        </w:numPr>
        <w:tabs>
          <w:tab w:val="left" w:pos="1418"/>
        </w:tabs>
        <w:spacing w:before="180" w:after="160" w:line="259" w:lineRule="auto"/>
        <w:ind w:left="426" w:hanging="568"/>
        <w:contextualSpacing/>
        <w:jc w:val="left"/>
        <w:outlineLvl w:val="0"/>
        <w:rPr>
          <w:kern w:val="28"/>
          <w:szCs w:val="22"/>
        </w:rPr>
      </w:pPr>
      <w:r w:rsidRPr="008A4D87">
        <w:rPr>
          <w:szCs w:val="22"/>
        </w:rPr>
        <w:lastRenderedPageBreak/>
        <w:t xml:space="preserve">The Inquiry will also look at any benefits to be weighed in the overall planning balance, including the need for the coal and </w:t>
      </w:r>
      <w:r w:rsidRPr="008A4D87">
        <w:rPr>
          <w:rFonts w:eastAsia="Calibri"/>
          <w:szCs w:val="22"/>
          <w:lang w:eastAsia="en-US"/>
        </w:rPr>
        <w:t xml:space="preserve">any implications of not proceeding with the scheme. </w:t>
      </w:r>
      <w:r w:rsidRPr="008A4D87">
        <w:rPr>
          <w:kern w:val="28"/>
          <w:szCs w:val="22"/>
        </w:rPr>
        <w:t xml:space="preserve"> </w:t>
      </w:r>
    </w:p>
    <w:p w14:paraId="207F49A0" w14:textId="77777777" w:rsidR="008A4D87" w:rsidRPr="008A4D87" w:rsidRDefault="008A4D87" w:rsidP="008A4D87">
      <w:pPr>
        <w:tabs>
          <w:tab w:val="left" w:pos="1418"/>
        </w:tabs>
        <w:spacing w:before="180" w:after="160" w:line="259" w:lineRule="auto"/>
        <w:contextualSpacing/>
        <w:jc w:val="left"/>
        <w:outlineLvl w:val="0"/>
        <w:rPr>
          <w:kern w:val="28"/>
          <w:szCs w:val="22"/>
        </w:rPr>
      </w:pPr>
    </w:p>
    <w:p w14:paraId="4E383140" w14:textId="0775DAA1" w:rsidR="008A4D87" w:rsidRPr="008A4D87" w:rsidRDefault="008A4D87" w:rsidP="00B50821">
      <w:pPr>
        <w:numPr>
          <w:ilvl w:val="0"/>
          <w:numId w:val="5"/>
        </w:numPr>
        <w:spacing w:after="160" w:line="259" w:lineRule="auto"/>
        <w:ind w:left="426" w:right="-238" w:hanging="568"/>
        <w:contextualSpacing/>
        <w:jc w:val="left"/>
        <w:rPr>
          <w:rFonts w:eastAsia="Calibri"/>
          <w:szCs w:val="22"/>
          <w:lang w:eastAsia="en-US"/>
        </w:rPr>
      </w:pPr>
      <w:r w:rsidRPr="008A4D87">
        <w:rPr>
          <w:kern w:val="28"/>
          <w:szCs w:val="22"/>
        </w:rPr>
        <w:t xml:space="preserve">With regard to </w:t>
      </w:r>
      <w:r w:rsidRPr="008A4D87">
        <w:rPr>
          <w:rFonts w:eastAsia="Calibri"/>
          <w:szCs w:val="22"/>
          <w:lang w:eastAsia="en-US"/>
        </w:rPr>
        <w:t xml:space="preserve">part d) of the call-in letter concerning ‘any other matters that the Inspector considers relevant’, </w:t>
      </w:r>
      <w:r w:rsidR="001C2C40">
        <w:rPr>
          <w:rFonts w:eastAsia="Calibri"/>
          <w:szCs w:val="22"/>
          <w:lang w:eastAsia="en-US"/>
        </w:rPr>
        <w:t xml:space="preserve">The CMC confirmed </w:t>
      </w:r>
      <w:r w:rsidRPr="008A4D87">
        <w:rPr>
          <w:rFonts w:cs="Verdana"/>
          <w:szCs w:val="22"/>
        </w:rPr>
        <w:t xml:space="preserve">that </w:t>
      </w:r>
      <w:r w:rsidRPr="008A4D87">
        <w:rPr>
          <w:rFonts w:eastAsia="Calibri"/>
          <w:szCs w:val="22"/>
          <w:lang w:eastAsia="en-US"/>
        </w:rPr>
        <w:t>other matters that may be relevant include:</w:t>
      </w:r>
    </w:p>
    <w:p w14:paraId="5CC651F2" w14:textId="77777777" w:rsidR="008A4D87" w:rsidRPr="008A4D87" w:rsidRDefault="008A4D87" w:rsidP="008A4D87">
      <w:pPr>
        <w:tabs>
          <w:tab w:val="left" w:pos="1418"/>
        </w:tabs>
        <w:spacing w:before="180" w:after="160" w:line="259" w:lineRule="auto"/>
        <w:contextualSpacing/>
        <w:jc w:val="left"/>
        <w:outlineLvl w:val="0"/>
        <w:rPr>
          <w:kern w:val="28"/>
          <w:szCs w:val="22"/>
        </w:rPr>
      </w:pPr>
    </w:p>
    <w:p w14:paraId="3F4287C2"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effects of the proposed development on the character and appearance of the area.</w:t>
      </w:r>
    </w:p>
    <w:p w14:paraId="765EE4F5"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effects of the proposed development on the local amenity and living conditions of nearby residents with particular regard to users of public rights of way.</w:t>
      </w:r>
    </w:p>
    <w:p w14:paraId="31826FC9"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effects of the proposed development on biodiversity.</w:t>
      </w:r>
    </w:p>
    <w:p w14:paraId="74073155"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effects of the proposed development on heritage assets.</w:t>
      </w:r>
    </w:p>
    <w:p w14:paraId="52FC7660"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effects of the proposed development on tourism and recreation.</w:t>
      </w:r>
    </w:p>
    <w:p w14:paraId="3A561B50"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need for the coal having regard to likely future demand for use in the steel industry and the supply of the mineral.  This will include the consideration of alternative technology for the steel industry.</w:t>
      </w:r>
    </w:p>
    <w:p w14:paraId="1462AF1F"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The effects of the proposed development on employment and the local and national economy.</w:t>
      </w:r>
    </w:p>
    <w:p w14:paraId="28E4F0AF" w14:textId="77777777" w:rsidR="008A4D87" w:rsidRPr="008A4D87" w:rsidRDefault="008A4D87" w:rsidP="00CE0D77">
      <w:pPr>
        <w:numPr>
          <w:ilvl w:val="0"/>
          <w:numId w:val="13"/>
        </w:numPr>
        <w:spacing w:after="160" w:line="259" w:lineRule="auto"/>
        <w:ind w:right="-238"/>
        <w:contextualSpacing/>
        <w:jc w:val="left"/>
        <w:rPr>
          <w:rFonts w:eastAsia="Calibri"/>
          <w:szCs w:val="22"/>
          <w:lang w:eastAsia="en-US"/>
        </w:rPr>
      </w:pPr>
      <w:r w:rsidRPr="008A4D87">
        <w:rPr>
          <w:rFonts w:eastAsia="Calibri"/>
          <w:szCs w:val="22"/>
          <w:lang w:eastAsia="en-US"/>
        </w:rPr>
        <w:t xml:space="preserve">Whether the proposed development would be environmentally acceptable or could be made so by planning conditions/obligations, and if not, whether national, local or community benefits would clearly outweigh the likely impacts.  </w:t>
      </w:r>
    </w:p>
    <w:p w14:paraId="71F23ACB" w14:textId="77777777" w:rsidR="008A4D87" w:rsidRPr="008A4D87" w:rsidRDefault="008A4D87" w:rsidP="008A4D87">
      <w:pPr>
        <w:ind w:left="435"/>
        <w:jc w:val="left"/>
        <w:rPr>
          <w:i/>
          <w:szCs w:val="22"/>
        </w:rPr>
      </w:pPr>
    </w:p>
    <w:p w14:paraId="23451CA2" w14:textId="171ADC86" w:rsidR="003F7AEB" w:rsidRPr="00784F94" w:rsidRDefault="00BF7BD2" w:rsidP="00B50821">
      <w:pPr>
        <w:numPr>
          <w:ilvl w:val="0"/>
          <w:numId w:val="5"/>
        </w:numPr>
        <w:tabs>
          <w:tab w:val="num" w:pos="435"/>
          <w:tab w:val="left" w:pos="709"/>
        </w:tabs>
        <w:spacing w:before="180" w:after="160" w:line="259" w:lineRule="auto"/>
        <w:ind w:left="426" w:right="-238" w:hanging="426"/>
        <w:contextualSpacing/>
        <w:jc w:val="left"/>
        <w:outlineLvl w:val="0"/>
        <w:rPr>
          <w:iCs/>
          <w:szCs w:val="22"/>
        </w:rPr>
      </w:pPr>
      <w:r w:rsidRPr="00784F94">
        <w:rPr>
          <w:rFonts w:eastAsia="Calibri"/>
          <w:szCs w:val="22"/>
          <w:lang w:eastAsia="en-US"/>
        </w:rPr>
        <w:t>The Inspector</w:t>
      </w:r>
      <w:r w:rsidR="008A4D87" w:rsidRPr="00784F94">
        <w:rPr>
          <w:rFonts w:eastAsia="Calibri"/>
          <w:szCs w:val="22"/>
          <w:lang w:eastAsia="en-US"/>
        </w:rPr>
        <w:t xml:space="preserve"> will issue a Pre-Inquiry Note (PIN) in the next few week</w:t>
      </w:r>
      <w:r w:rsidR="00975A1E">
        <w:rPr>
          <w:rFonts w:eastAsia="Calibri"/>
          <w:szCs w:val="22"/>
          <w:lang w:eastAsia="en-US"/>
        </w:rPr>
        <w:t>s</w:t>
      </w:r>
      <w:r w:rsidR="008A4D87" w:rsidRPr="00784F94">
        <w:rPr>
          <w:rFonts w:eastAsia="Calibri"/>
          <w:szCs w:val="22"/>
          <w:lang w:eastAsia="en-US"/>
        </w:rPr>
        <w:t xml:space="preserve"> and as soon as the representations, the SoCG and key issues</w:t>
      </w:r>
      <w:r w:rsidR="00416CFC" w:rsidRPr="00784F94">
        <w:rPr>
          <w:rFonts w:eastAsia="Calibri"/>
          <w:szCs w:val="22"/>
          <w:lang w:eastAsia="en-US"/>
        </w:rPr>
        <w:t xml:space="preserve"> have been considered</w:t>
      </w:r>
      <w:r w:rsidR="008A4D87" w:rsidRPr="00784F94">
        <w:rPr>
          <w:rFonts w:eastAsia="Calibri"/>
          <w:szCs w:val="22"/>
          <w:lang w:eastAsia="en-US"/>
        </w:rPr>
        <w:t xml:space="preserve"> in more detail.  This may help the parties to focus their submissions, but it should not prevent parties or interested persons from raising any other relevant issues at the Inquiry.  </w:t>
      </w:r>
      <w:r w:rsidR="00FD0115">
        <w:rPr>
          <w:rFonts w:eastAsia="Calibri"/>
          <w:szCs w:val="22"/>
          <w:lang w:eastAsia="en-US"/>
        </w:rPr>
        <w:t>Therefore, a</w:t>
      </w:r>
      <w:r w:rsidR="008A4D87" w:rsidRPr="00784F94">
        <w:rPr>
          <w:rFonts w:eastAsia="Calibri"/>
          <w:szCs w:val="22"/>
          <w:lang w:eastAsia="en-US"/>
        </w:rPr>
        <w:t>t this stage</w:t>
      </w:r>
      <w:r w:rsidR="00FD0115">
        <w:rPr>
          <w:rFonts w:eastAsia="Calibri"/>
          <w:szCs w:val="22"/>
          <w:lang w:eastAsia="en-US"/>
        </w:rPr>
        <w:t>,</w:t>
      </w:r>
      <w:r w:rsidR="008A4D87" w:rsidRPr="00784F94">
        <w:rPr>
          <w:rFonts w:eastAsia="Calibri"/>
          <w:szCs w:val="22"/>
          <w:lang w:eastAsia="en-US"/>
        </w:rPr>
        <w:t xml:space="preserve"> the other matters that </w:t>
      </w:r>
      <w:r w:rsidR="00416CFC" w:rsidRPr="00784F94">
        <w:rPr>
          <w:rFonts w:eastAsia="Calibri"/>
          <w:szCs w:val="22"/>
          <w:lang w:eastAsia="en-US"/>
        </w:rPr>
        <w:t>are</w:t>
      </w:r>
      <w:r w:rsidR="008A4D87" w:rsidRPr="00784F94">
        <w:rPr>
          <w:rFonts w:eastAsia="Calibri"/>
          <w:szCs w:val="22"/>
          <w:lang w:eastAsia="en-US"/>
        </w:rPr>
        <w:t xml:space="preserve"> mentioned above are not exhaustive.  </w:t>
      </w:r>
    </w:p>
    <w:p w14:paraId="49B43982" w14:textId="7351CCD2" w:rsidR="00997A90" w:rsidRPr="00155ACC" w:rsidRDefault="00870D5E" w:rsidP="005F42CF">
      <w:pPr>
        <w:pStyle w:val="ListParagraph"/>
        <w:numPr>
          <w:ilvl w:val="0"/>
          <w:numId w:val="5"/>
        </w:numPr>
        <w:spacing w:before="180" w:after="160"/>
        <w:ind w:left="426" w:right="-227" w:hanging="426"/>
        <w:contextualSpacing/>
        <w:jc w:val="left"/>
        <w:outlineLvl w:val="0"/>
        <w:rPr>
          <w:sz w:val="20"/>
        </w:rPr>
      </w:pPr>
      <w:r w:rsidRPr="00155ACC">
        <w:rPr>
          <w:szCs w:val="22"/>
        </w:rPr>
        <w:t>The</w:t>
      </w:r>
      <w:r w:rsidR="00854A38" w:rsidRPr="00155ACC">
        <w:rPr>
          <w:szCs w:val="22"/>
        </w:rPr>
        <w:t xml:space="preserve">re are a number of other </w:t>
      </w:r>
      <w:r w:rsidR="00A07E93" w:rsidRPr="00155ACC">
        <w:rPr>
          <w:szCs w:val="22"/>
        </w:rPr>
        <w:t>issues raised by interested parties</w:t>
      </w:r>
      <w:r w:rsidR="00B1203B" w:rsidRPr="00155ACC">
        <w:rPr>
          <w:szCs w:val="22"/>
        </w:rPr>
        <w:t>.</w:t>
      </w:r>
      <w:r w:rsidR="00A07E93" w:rsidRPr="00155ACC">
        <w:rPr>
          <w:szCs w:val="22"/>
        </w:rPr>
        <w:t xml:space="preserve"> </w:t>
      </w:r>
      <w:r w:rsidR="00E24C05" w:rsidRPr="00155ACC">
        <w:rPr>
          <w:rFonts w:cs="Arial"/>
        </w:rPr>
        <w:t>Whether any of these matters a</w:t>
      </w:r>
      <w:r w:rsidR="00E24C05" w:rsidRPr="007D55FB">
        <w:t xml:space="preserve">re dealt with as main issues in the eventual decision will depend on whether, in light of the evidence submitted to and heard at the Inquiry in due course, they are determinative in relation to the </w:t>
      </w:r>
      <w:r w:rsidR="004326B0">
        <w:t>Inspector’s decision.</w:t>
      </w:r>
      <w:r w:rsidR="00155ACC">
        <w:t xml:space="preserve"> </w:t>
      </w:r>
    </w:p>
    <w:p w14:paraId="6C3B2F8B" w14:textId="3D0DBF35" w:rsidR="00E57664" w:rsidRDefault="00E57664" w:rsidP="00E57664">
      <w:pPr>
        <w:spacing w:before="180" w:after="160"/>
        <w:ind w:right="-227"/>
        <w:contextualSpacing/>
        <w:jc w:val="left"/>
        <w:outlineLvl w:val="0"/>
        <w:rPr>
          <w:b/>
          <w:bCs/>
          <w:sz w:val="20"/>
        </w:rPr>
      </w:pPr>
      <w:r w:rsidRPr="002B7AA8">
        <w:rPr>
          <w:b/>
          <w:bCs/>
          <w:sz w:val="20"/>
        </w:rPr>
        <w:t>How the issues will be dealt with</w:t>
      </w:r>
    </w:p>
    <w:p w14:paraId="536D1644" w14:textId="77777777" w:rsidR="00E121D3" w:rsidRPr="002B7AA8" w:rsidRDefault="00E121D3" w:rsidP="00E57664">
      <w:pPr>
        <w:spacing w:before="180" w:after="160"/>
        <w:ind w:right="-227"/>
        <w:contextualSpacing/>
        <w:jc w:val="left"/>
        <w:outlineLvl w:val="0"/>
        <w:rPr>
          <w:b/>
          <w:bCs/>
          <w:sz w:val="20"/>
        </w:rPr>
      </w:pPr>
    </w:p>
    <w:p w14:paraId="1606DB1E" w14:textId="13B3C0AF" w:rsidR="00E121D3" w:rsidRPr="00B50821" w:rsidRDefault="00E121D3" w:rsidP="00B50821">
      <w:pPr>
        <w:pStyle w:val="ListParagraph"/>
        <w:numPr>
          <w:ilvl w:val="0"/>
          <w:numId w:val="5"/>
        </w:numPr>
        <w:tabs>
          <w:tab w:val="left" w:pos="284"/>
        </w:tabs>
        <w:ind w:left="426" w:hanging="426"/>
        <w:jc w:val="left"/>
        <w:rPr>
          <w:szCs w:val="22"/>
        </w:rPr>
      </w:pPr>
      <w:r w:rsidRPr="00B50821">
        <w:rPr>
          <w:szCs w:val="22"/>
        </w:rPr>
        <w:t xml:space="preserve">It </w:t>
      </w:r>
      <w:r w:rsidR="00FD739D" w:rsidRPr="00B50821">
        <w:rPr>
          <w:szCs w:val="22"/>
        </w:rPr>
        <w:t xml:space="preserve">was agreed </w:t>
      </w:r>
      <w:r w:rsidRPr="00B50821">
        <w:rPr>
          <w:szCs w:val="22"/>
        </w:rPr>
        <w:t xml:space="preserve">that </w:t>
      </w:r>
      <w:r w:rsidR="00FD739D" w:rsidRPr="00B50821">
        <w:rPr>
          <w:szCs w:val="22"/>
        </w:rPr>
        <w:t xml:space="preserve">there may be </w:t>
      </w:r>
      <w:r w:rsidRPr="00B50821">
        <w:rPr>
          <w:szCs w:val="22"/>
        </w:rPr>
        <w:t>some matters</w:t>
      </w:r>
      <w:r w:rsidR="00A2172D">
        <w:rPr>
          <w:szCs w:val="22"/>
        </w:rPr>
        <w:t xml:space="preserve"> that</w:t>
      </w:r>
      <w:r w:rsidRPr="00B50821">
        <w:rPr>
          <w:szCs w:val="22"/>
        </w:rPr>
        <w:t xml:space="preserve"> would be well suited to round table</w:t>
      </w:r>
      <w:r w:rsidR="00FD739D" w:rsidRPr="00B50821">
        <w:rPr>
          <w:szCs w:val="22"/>
        </w:rPr>
        <w:t xml:space="preserve"> </w:t>
      </w:r>
      <w:r w:rsidR="004C6BF7" w:rsidRPr="00B50821">
        <w:rPr>
          <w:szCs w:val="22"/>
        </w:rPr>
        <w:t>sessions (RTS)</w:t>
      </w:r>
      <w:r w:rsidRPr="00B50821">
        <w:rPr>
          <w:szCs w:val="22"/>
        </w:rPr>
        <w:t xml:space="preserve"> rather than cross-examination, and/or a topic based approach to hearing evidence, all of which will help shorten the Inquiry process by reducing repetition and allowing a more efficient programming of witnesses.  </w:t>
      </w:r>
    </w:p>
    <w:p w14:paraId="0789432C" w14:textId="1485D53B" w:rsidR="002F6130" w:rsidRDefault="00BE6B34" w:rsidP="00B50821">
      <w:pPr>
        <w:pStyle w:val="ListParagraph"/>
        <w:numPr>
          <w:ilvl w:val="0"/>
          <w:numId w:val="5"/>
        </w:numPr>
        <w:spacing w:before="180" w:after="160"/>
        <w:ind w:left="426" w:right="-227" w:hanging="426"/>
        <w:jc w:val="left"/>
        <w:outlineLvl w:val="0"/>
        <w:rPr>
          <w:szCs w:val="22"/>
        </w:rPr>
      </w:pPr>
      <w:r w:rsidRPr="002F6130">
        <w:rPr>
          <w:szCs w:val="22"/>
        </w:rPr>
        <w:t xml:space="preserve">Evidence </w:t>
      </w:r>
      <w:r w:rsidR="00E121D3" w:rsidRPr="002F6130">
        <w:rPr>
          <w:szCs w:val="22"/>
        </w:rPr>
        <w:t>will</w:t>
      </w:r>
      <w:r w:rsidRPr="002F6130">
        <w:rPr>
          <w:szCs w:val="22"/>
        </w:rPr>
        <w:t xml:space="preserve"> be </w:t>
      </w:r>
      <w:r w:rsidR="00E121D3" w:rsidRPr="002F6130">
        <w:rPr>
          <w:szCs w:val="22"/>
        </w:rPr>
        <w:t>deal</w:t>
      </w:r>
      <w:r w:rsidRPr="002F6130">
        <w:rPr>
          <w:szCs w:val="22"/>
        </w:rPr>
        <w:t>t</w:t>
      </w:r>
      <w:r w:rsidR="00E121D3" w:rsidRPr="002F6130">
        <w:rPr>
          <w:szCs w:val="22"/>
        </w:rPr>
        <w:t xml:space="preserve"> </w:t>
      </w:r>
      <w:r w:rsidR="00A2172D">
        <w:rPr>
          <w:szCs w:val="22"/>
        </w:rPr>
        <w:t xml:space="preserve">with </w:t>
      </w:r>
      <w:r w:rsidR="00E121D3" w:rsidRPr="002F6130">
        <w:rPr>
          <w:szCs w:val="22"/>
        </w:rPr>
        <w:t>on a topic by topic basis</w:t>
      </w:r>
      <w:r w:rsidR="004C6BF7" w:rsidRPr="002F6130">
        <w:rPr>
          <w:szCs w:val="22"/>
        </w:rPr>
        <w:t xml:space="preserve">.  However, </w:t>
      </w:r>
      <w:r w:rsidR="00E121D3" w:rsidRPr="002F6130">
        <w:rPr>
          <w:szCs w:val="22"/>
        </w:rPr>
        <w:t xml:space="preserve">in </w:t>
      </w:r>
      <w:r w:rsidR="004C6BF7" w:rsidRPr="002F6130">
        <w:rPr>
          <w:szCs w:val="22"/>
        </w:rPr>
        <w:t>ad</w:t>
      </w:r>
      <w:r w:rsidR="00E121D3" w:rsidRPr="002F6130">
        <w:rPr>
          <w:szCs w:val="22"/>
        </w:rPr>
        <w:t>dition to the usual RTS on conditions and obligations</w:t>
      </w:r>
      <w:r w:rsidR="00A2172D">
        <w:rPr>
          <w:szCs w:val="22"/>
        </w:rPr>
        <w:t>,</w:t>
      </w:r>
      <w:r w:rsidR="00E121D3" w:rsidRPr="002F6130">
        <w:rPr>
          <w:szCs w:val="22"/>
        </w:rPr>
        <w:t xml:space="preserve"> the </w:t>
      </w:r>
      <w:r w:rsidR="006836E0" w:rsidRPr="002F6130">
        <w:rPr>
          <w:szCs w:val="22"/>
        </w:rPr>
        <w:t xml:space="preserve">Inspector considers that the </w:t>
      </w:r>
      <w:r w:rsidR="00E121D3" w:rsidRPr="002F6130">
        <w:rPr>
          <w:szCs w:val="22"/>
        </w:rPr>
        <w:t xml:space="preserve">issues relating to character and appearance (subject to a Scott Schedule of key visual and landscape impacts), the effect on heritage assets, the effects on biodiversity and the effects on tourism and </w:t>
      </w:r>
      <w:r w:rsidR="002235CC">
        <w:rPr>
          <w:szCs w:val="22"/>
        </w:rPr>
        <w:t xml:space="preserve">recreation </w:t>
      </w:r>
      <w:r w:rsidR="00E121D3" w:rsidRPr="002F6130">
        <w:rPr>
          <w:szCs w:val="22"/>
        </w:rPr>
        <w:t xml:space="preserve">could be dealt with by separate topic based </w:t>
      </w:r>
      <w:r w:rsidR="00C05619">
        <w:rPr>
          <w:szCs w:val="22"/>
        </w:rPr>
        <w:t>RTS</w:t>
      </w:r>
      <w:r w:rsidR="00E121D3" w:rsidRPr="002F6130">
        <w:rPr>
          <w:szCs w:val="22"/>
        </w:rPr>
        <w:t xml:space="preserve"> discussions to include any interested parties.</w:t>
      </w:r>
    </w:p>
    <w:p w14:paraId="71F04335" w14:textId="702D654E" w:rsidR="006836E0" w:rsidRDefault="006836E0" w:rsidP="00B50821">
      <w:pPr>
        <w:pStyle w:val="ListParagraph"/>
        <w:numPr>
          <w:ilvl w:val="0"/>
          <w:numId w:val="5"/>
        </w:numPr>
        <w:spacing w:after="160"/>
        <w:ind w:left="426" w:right="-227" w:hanging="426"/>
        <w:contextualSpacing/>
        <w:jc w:val="left"/>
        <w:outlineLvl w:val="0"/>
        <w:rPr>
          <w:szCs w:val="22"/>
        </w:rPr>
      </w:pPr>
      <w:r>
        <w:rPr>
          <w:szCs w:val="22"/>
        </w:rPr>
        <w:lastRenderedPageBreak/>
        <w:t xml:space="preserve">It was noted that they </w:t>
      </w:r>
      <w:r w:rsidR="00483ECE">
        <w:rPr>
          <w:szCs w:val="22"/>
        </w:rPr>
        <w:t xml:space="preserve">may be some </w:t>
      </w:r>
      <w:r w:rsidR="00BC700F">
        <w:rPr>
          <w:szCs w:val="22"/>
        </w:rPr>
        <w:t>reluctance</w:t>
      </w:r>
      <w:r w:rsidR="00483ECE">
        <w:rPr>
          <w:szCs w:val="22"/>
        </w:rPr>
        <w:t xml:space="preserve"> to </w:t>
      </w:r>
      <w:r w:rsidR="00BC700F">
        <w:rPr>
          <w:szCs w:val="22"/>
        </w:rPr>
        <w:t xml:space="preserve">the consideration of </w:t>
      </w:r>
      <w:r w:rsidR="004A0200">
        <w:rPr>
          <w:szCs w:val="22"/>
        </w:rPr>
        <w:t>matters relating to character and appearance by RTS.  A</w:t>
      </w:r>
      <w:r w:rsidR="008F6319">
        <w:rPr>
          <w:szCs w:val="22"/>
        </w:rPr>
        <w:t>t</w:t>
      </w:r>
      <w:r w:rsidR="004A0200">
        <w:rPr>
          <w:szCs w:val="22"/>
        </w:rPr>
        <w:t xml:space="preserve"> this stage the Inspector would wish to </w:t>
      </w:r>
      <w:r w:rsidR="00407BF9">
        <w:rPr>
          <w:szCs w:val="22"/>
        </w:rPr>
        <w:t>reserve his position on th</w:t>
      </w:r>
      <w:r w:rsidR="008F6319">
        <w:rPr>
          <w:szCs w:val="22"/>
        </w:rPr>
        <w:t xml:space="preserve">e most appropriate means </w:t>
      </w:r>
      <w:r w:rsidR="00114043">
        <w:rPr>
          <w:szCs w:val="22"/>
        </w:rPr>
        <w:t>to consider this matter</w:t>
      </w:r>
      <w:r w:rsidR="00407BF9">
        <w:rPr>
          <w:szCs w:val="22"/>
        </w:rPr>
        <w:t xml:space="preserve"> until as such time as more evidence and a S</w:t>
      </w:r>
      <w:r w:rsidR="00D6004A">
        <w:rPr>
          <w:szCs w:val="22"/>
        </w:rPr>
        <w:t>tatement of Common Ground (S</w:t>
      </w:r>
      <w:r w:rsidR="00407BF9">
        <w:rPr>
          <w:szCs w:val="22"/>
        </w:rPr>
        <w:t>oC</w:t>
      </w:r>
      <w:r w:rsidR="00D6004A">
        <w:rPr>
          <w:szCs w:val="22"/>
        </w:rPr>
        <w:t>G) is prepared.</w:t>
      </w:r>
    </w:p>
    <w:p w14:paraId="0FA55A80" w14:textId="44B2D39F" w:rsidR="00C846C8" w:rsidRPr="00CE1376" w:rsidRDefault="003B6513" w:rsidP="00B50821">
      <w:pPr>
        <w:numPr>
          <w:ilvl w:val="0"/>
          <w:numId w:val="5"/>
        </w:numPr>
        <w:ind w:left="426" w:hanging="426"/>
        <w:jc w:val="left"/>
        <w:rPr>
          <w:szCs w:val="22"/>
        </w:rPr>
      </w:pPr>
      <w:r>
        <w:rPr>
          <w:szCs w:val="22"/>
        </w:rPr>
        <w:t>Th</w:t>
      </w:r>
      <w:r w:rsidR="00C846C8" w:rsidRPr="00CE1376">
        <w:rPr>
          <w:szCs w:val="22"/>
        </w:rPr>
        <w:t xml:space="preserve">e Applicant </w:t>
      </w:r>
      <w:r>
        <w:rPr>
          <w:szCs w:val="22"/>
        </w:rPr>
        <w:t>will</w:t>
      </w:r>
      <w:r w:rsidR="00C846C8" w:rsidRPr="00CE1376">
        <w:rPr>
          <w:szCs w:val="22"/>
        </w:rPr>
        <w:t xml:space="preserve"> take the lead on preparing the topic specific </w:t>
      </w:r>
      <w:r w:rsidR="004018BF">
        <w:rPr>
          <w:szCs w:val="22"/>
        </w:rPr>
        <w:t>S</w:t>
      </w:r>
      <w:r w:rsidR="00C846C8" w:rsidRPr="00CE1376">
        <w:rPr>
          <w:szCs w:val="22"/>
        </w:rPr>
        <w:t>tatements</w:t>
      </w:r>
      <w:r w:rsidR="001624BB">
        <w:rPr>
          <w:szCs w:val="22"/>
        </w:rPr>
        <w:t xml:space="preserve"> o</w:t>
      </w:r>
      <w:r w:rsidR="004018BF">
        <w:rPr>
          <w:szCs w:val="22"/>
        </w:rPr>
        <w:t>f Common Ground</w:t>
      </w:r>
      <w:r w:rsidR="00C846C8" w:rsidRPr="00CE1376">
        <w:rPr>
          <w:szCs w:val="22"/>
        </w:rPr>
        <w:t xml:space="preserve">, liaising with the Council and other bodies as appropriate.  Whilst identifying areas of agreement, the statements will need to focus on the areas where there is no agreement.  </w:t>
      </w:r>
      <w:r w:rsidR="00CC0D0E">
        <w:rPr>
          <w:szCs w:val="22"/>
        </w:rPr>
        <w:t>The Inspector</w:t>
      </w:r>
      <w:r w:rsidR="00C846C8" w:rsidRPr="00CE1376">
        <w:rPr>
          <w:szCs w:val="22"/>
        </w:rPr>
        <w:t xml:space="preserve"> will lead the RTSs</w:t>
      </w:r>
      <w:r w:rsidR="00CC0D0E">
        <w:rPr>
          <w:szCs w:val="22"/>
        </w:rPr>
        <w:t>.  Parties will</w:t>
      </w:r>
      <w:r w:rsidR="00C846C8" w:rsidRPr="00CE1376">
        <w:rPr>
          <w:szCs w:val="22"/>
        </w:rPr>
        <w:t xml:space="preserve"> work with each other to produce a draft agenda for each session, which will need to be submitted a couple of weeks before the Inquiry.  </w:t>
      </w:r>
      <w:r w:rsidR="00E70DFA">
        <w:rPr>
          <w:szCs w:val="22"/>
        </w:rPr>
        <w:t>The Inspector</w:t>
      </w:r>
      <w:r w:rsidR="00C846C8" w:rsidRPr="00CE1376">
        <w:rPr>
          <w:szCs w:val="22"/>
        </w:rPr>
        <w:t xml:space="preserve"> will issue finalised agendas based on those shortly before the Inquiry opens.  Those agendas will help keep the discussion focussed on the most relevant matters.</w:t>
      </w:r>
    </w:p>
    <w:p w14:paraId="558D9FE3" w14:textId="77777777" w:rsidR="00C846C8" w:rsidRPr="00CE1376" w:rsidRDefault="00C846C8" w:rsidP="00CE1376">
      <w:pPr>
        <w:pStyle w:val="ListParagraph"/>
        <w:ind w:left="567" w:hanging="567"/>
        <w:rPr>
          <w:szCs w:val="22"/>
        </w:rPr>
      </w:pPr>
    </w:p>
    <w:p w14:paraId="353BBAEE" w14:textId="7474A8B2" w:rsidR="00C846C8" w:rsidRPr="00997A90" w:rsidRDefault="00E70DFA" w:rsidP="00B50821">
      <w:pPr>
        <w:numPr>
          <w:ilvl w:val="0"/>
          <w:numId w:val="5"/>
        </w:numPr>
        <w:spacing w:after="160" w:line="259" w:lineRule="auto"/>
        <w:ind w:left="426" w:right="-238" w:hanging="426"/>
        <w:contextualSpacing/>
        <w:jc w:val="left"/>
        <w:rPr>
          <w:szCs w:val="22"/>
        </w:rPr>
      </w:pPr>
      <w:r>
        <w:rPr>
          <w:szCs w:val="22"/>
        </w:rPr>
        <w:t xml:space="preserve">Matters relating </w:t>
      </w:r>
      <w:r w:rsidR="00AA08E2">
        <w:rPr>
          <w:szCs w:val="22"/>
        </w:rPr>
        <w:t xml:space="preserve">to </w:t>
      </w:r>
      <w:r w:rsidR="00C05619">
        <w:rPr>
          <w:szCs w:val="22"/>
        </w:rPr>
        <w:t xml:space="preserve">the </w:t>
      </w:r>
      <w:r w:rsidR="00AA08E2">
        <w:rPr>
          <w:szCs w:val="22"/>
        </w:rPr>
        <w:t>need for the coal</w:t>
      </w:r>
      <w:r w:rsidR="00FC74CA">
        <w:rPr>
          <w:szCs w:val="22"/>
        </w:rPr>
        <w:t>;</w:t>
      </w:r>
      <w:r w:rsidR="00644CCA">
        <w:rPr>
          <w:szCs w:val="22"/>
        </w:rPr>
        <w:t xml:space="preserve"> </w:t>
      </w:r>
      <w:r w:rsidR="00C846C8" w:rsidRPr="00CE1376">
        <w:rPr>
          <w:szCs w:val="22"/>
        </w:rPr>
        <w:t xml:space="preserve">the extent to which the proposed </w:t>
      </w:r>
      <w:r w:rsidR="00C846C8" w:rsidRPr="00997A90">
        <w:rPr>
          <w:szCs w:val="22"/>
        </w:rPr>
        <w:t>development is consistent with Government policies for facilitating the sustainable use of minerals in the NPPF</w:t>
      </w:r>
      <w:r w:rsidR="00FC74CA" w:rsidRPr="00997A90">
        <w:rPr>
          <w:szCs w:val="22"/>
        </w:rPr>
        <w:t>; the</w:t>
      </w:r>
      <w:r w:rsidR="00C846C8" w:rsidRPr="00997A90">
        <w:rPr>
          <w:szCs w:val="22"/>
        </w:rPr>
        <w:t xml:space="preserve"> </w:t>
      </w:r>
      <w:r w:rsidR="00C846C8" w:rsidRPr="00997A90">
        <w:rPr>
          <w:rFonts w:cs="Arial"/>
          <w:szCs w:val="22"/>
        </w:rPr>
        <w:t>extent to which the proposed development is consistent with Government policies for meeting the challenge of climate change, flooding and coastal change in the NPPF</w:t>
      </w:r>
      <w:r w:rsidR="00FC74CA" w:rsidRPr="00997A90">
        <w:rPr>
          <w:rFonts w:cs="Arial"/>
          <w:szCs w:val="22"/>
        </w:rPr>
        <w:t>;</w:t>
      </w:r>
      <w:r w:rsidR="00C846C8" w:rsidRPr="00997A90">
        <w:rPr>
          <w:rFonts w:cs="Arial"/>
          <w:szCs w:val="22"/>
        </w:rPr>
        <w:t xml:space="preserve"> t</w:t>
      </w:r>
      <w:r w:rsidR="00C846C8" w:rsidRPr="00997A90">
        <w:rPr>
          <w:rFonts w:eastAsia="Calibri"/>
          <w:szCs w:val="22"/>
          <w:lang w:eastAsia="en-US"/>
        </w:rPr>
        <w:t xml:space="preserve">he effects of the proposed development on employment and the local and national economy and </w:t>
      </w:r>
      <w:r w:rsidR="00C846C8" w:rsidRPr="00997A90">
        <w:rPr>
          <w:szCs w:val="22"/>
        </w:rPr>
        <w:t xml:space="preserve">the extent to which the proposed development is consistent with the development plan for the area </w:t>
      </w:r>
      <w:r w:rsidR="00FC74CA" w:rsidRPr="00997A90">
        <w:rPr>
          <w:szCs w:val="22"/>
        </w:rPr>
        <w:t xml:space="preserve">will be dealt with </w:t>
      </w:r>
      <w:r w:rsidR="00C846C8" w:rsidRPr="00997A90">
        <w:rPr>
          <w:szCs w:val="22"/>
        </w:rPr>
        <w:t xml:space="preserve">by presenting evidence in chief.  </w:t>
      </w:r>
    </w:p>
    <w:p w14:paraId="189462F7" w14:textId="3A78BC49" w:rsidR="00C846C8" w:rsidRPr="00997A90" w:rsidRDefault="006C3502" w:rsidP="00B50821">
      <w:pPr>
        <w:pStyle w:val="ListParagraph"/>
        <w:numPr>
          <w:ilvl w:val="0"/>
          <w:numId w:val="5"/>
        </w:numPr>
        <w:spacing w:after="160"/>
        <w:ind w:left="426" w:right="-227" w:hanging="426"/>
        <w:contextualSpacing/>
        <w:jc w:val="left"/>
        <w:outlineLvl w:val="0"/>
        <w:rPr>
          <w:szCs w:val="22"/>
        </w:rPr>
      </w:pPr>
      <w:r w:rsidRPr="00997A90">
        <w:rPr>
          <w:szCs w:val="22"/>
        </w:rPr>
        <w:t xml:space="preserve">Following the formal confirmation of the </w:t>
      </w:r>
      <w:r w:rsidR="00730B57" w:rsidRPr="00997A90">
        <w:rPr>
          <w:szCs w:val="22"/>
        </w:rPr>
        <w:t xml:space="preserve">issues that will be set out in the PIN, the Inspector will ask the parties for </w:t>
      </w:r>
      <w:r w:rsidR="00D72A4C" w:rsidRPr="00997A90">
        <w:rPr>
          <w:szCs w:val="22"/>
        </w:rPr>
        <w:t>the names of witnesses who will be participating in the Inquiry and submitting proofs.</w:t>
      </w:r>
    </w:p>
    <w:p w14:paraId="35AEC6C4" w14:textId="77777777" w:rsidR="008F6632" w:rsidRPr="00D82722" w:rsidRDefault="008F6632" w:rsidP="00896949">
      <w:pPr>
        <w:spacing w:before="100" w:beforeAutospacing="1" w:after="100" w:afterAutospacing="1"/>
        <w:ind w:left="709" w:right="-227" w:hanging="709"/>
        <w:contextualSpacing/>
        <w:jc w:val="left"/>
        <w:outlineLvl w:val="0"/>
        <w:rPr>
          <w:sz w:val="20"/>
        </w:rPr>
      </w:pPr>
      <w:r w:rsidRPr="00D82722">
        <w:rPr>
          <w:b/>
          <w:bCs/>
        </w:rPr>
        <w:t>Main Statement of Common Ground</w:t>
      </w:r>
      <w:r>
        <w:t xml:space="preserve"> </w:t>
      </w:r>
    </w:p>
    <w:p w14:paraId="04B4E3FF" w14:textId="65E00BCA" w:rsidR="00E06D02" w:rsidRPr="00C869D5" w:rsidRDefault="008F6632" w:rsidP="00B50821">
      <w:pPr>
        <w:pStyle w:val="ListParagraph"/>
        <w:numPr>
          <w:ilvl w:val="0"/>
          <w:numId w:val="5"/>
        </w:numPr>
        <w:spacing w:before="180" w:after="160"/>
        <w:ind w:left="426" w:right="-227" w:hanging="426"/>
        <w:jc w:val="left"/>
        <w:outlineLvl w:val="0"/>
        <w:rPr>
          <w:sz w:val="20"/>
        </w:rPr>
      </w:pPr>
      <w:r>
        <w:t xml:space="preserve">No signed statement of common ground </w:t>
      </w:r>
      <w:r w:rsidR="0082728C">
        <w:t xml:space="preserve">has </w:t>
      </w:r>
      <w:r w:rsidR="006627C9">
        <w:t xml:space="preserve">yet </w:t>
      </w:r>
      <w:r w:rsidR="0082728C">
        <w:t xml:space="preserve">been </w:t>
      </w:r>
      <w:r>
        <w:t xml:space="preserve">submitted </w:t>
      </w:r>
      <w:r w:rsidR="0082728C">
        <w:t>as re</w:t>
      </w:r>
      <w:r>
        <w:t xml:space="preserve">quired by the Rules. </w:t>
      </w:r>
      <w:r w:rsidR="0082728C">
        <w:t xml:space="preserve"> </w:t>
      </w:r>
      <w:r w:rsidR="00BF73FD">
        <w:t xml:space="preserve">Whilst the Inspector is </w:t>
      </w:r>
      <w:r w:rsidR="00C05619">
        <w:t xml:space="preserve">in </w:t>
      </w:r>
      <w:r w:rsidR="00EA21E3">
        <w:t>receipt of the latest draft of the main SoCG provided on 1</w:t>
      </w:r>
      <w:r w:rsidR="00EA21E3" w:rsidRPr="00EA21E3">
        <w:rPr>
          <w:vertAlign w:val="superscript"/>
        </w:rPr>
        <w:t>st</w:t>
      </w:r>
      <w:r w:rsidR="00EA21E3">
        <w:t xml:space="preserve"> June </w:t>
      </w:r>
      <w:r w:rsidR="000F2838">
        <w:t xml:space="preserve">2021, it was not possible to </w:t>
      </w:r>
      <w:r w:rsidR="00AD5E52">
        <w:t xml:space="preserve">determine in the CMC whether this draft is capable of being signed and agreed.  </w:t>
      </w:r>
      <w:r w:rsidR="00667841">
        <w:t xml:space="preserve">However, the Inspector stressed </w:t>
      </w:r>
      <w:r w:rsidR="0013281C">
        <w:t xml:space="preserve">the </w:t>
      </w:r>
      <w:r w:rsidR="009A66AC">
        <w:t>need to ensure the main parties work collaboratively on this</w:t>
      </w:r>
      <w:r w:rsidR="004B1840">
        <w:t xml:space="preserve">, particularly with regard to those issues that clearly could not have changed </w:t>
      </w:r>
      <w:r w:rsidR="00F5511E">
        <w:t xml:space="preserve">since the Planning Meeting of </w:t>
      </w:r>
      <w:r w:rsidR="00F5511E">
        <w:br/>
        <w:t xml:space="preserve">2 October 2020. </w:t>
      </w:r>
      <w:r w:rsidR="00B631BD">
        <w:t xml:space="preserve"> In this regard a signed SoCG is required as soon as</w:t>
      </w:r>
      <w:r w:rsidR="00E06D02">
        <w:t xml:space="preserve"> </w:t>
      </w:r>
      <w:r w:rsidR="00B631BD">
        <w:t>possible</w:t>
      </w:r>
      <w:r w:rsidR="00E06D02">
        <w:t>.</w:t>
      </w:r>
    </w:p>
    <w:p w14:paraId="77D31CA3" w14:textId="6F792558" w:rsidR="008F6632" w:rsidRPr="00C869D5" w:rsidRDefault="00AD6B6A" w:rsidP="00B50821">
      <w:pPr>
        <w:pStyle w:val="ListParagraph"/>
        <w:numPr>
          <w:ilvl w:val="0"/>
          <w:numId w:val="5"/>
        </w:numPr>
        <w:spacing w:before="100" w:beforeAutospacing="1" w:after="100" w:afterAutospacing="1"/>
        <w:ind w:left="426" w:right="-227" w:hanging="426"/>
        <w:contextualSpacing/>
        <w:jc w:val="left"/>
        <w:outlineLvl w:val="0"/>
        <w:rPr>
          <w:sz w:val="20"/>
        </w:rPr>
      </w:pPr>
      <w:r w:rsidRPr="00C869D5">
        <w:rPr>
          <w:szCs w:val="22"/>
        </w:rPr>
        <w:t>The applicant confirmed the intention to prepare SoCG</w:t>
      </w:r>
      <w:r w:rsidR="00BE47A3" w:rsidRPr="00C869D5">
        <w:rPr>
          <w:szCs w:val="22"/>
        </w:rPr>
        <w:t xml:space="preserve"> with the Rule 6 Parties and in respect of topic</w:t>
      </w:r>
      <w:r w:rsidR="00C869D5">
        <w:rPr>
          <w:szCs w:val="22"/>
        </w:rPr>
        <w:t>-</w:t>
      </w:r>
      <w:r w:rsidR="00BE47A3" w:rsidRPr="00C869D5">
        <w:rPr>
          <w:szCs w:val="22"/>
        </w:rPr>
        <w:t>based matters wherever possible.</w:t>
      </w:r>
    </w:p>
    <w:p w14:paraId="6A32A057" w14:textId="77777777" w:rsidR="00091003" w:rsidRPr="00091003" w:rsidRDefault="00091003" w:rsidP="00091003">
      <w:pPr>
        <w:pStyle w:val="ListParagraph"/>
        <w:rPr>
          <w:sz w:val="20"/>
        </w:rPr>
      </w:pPr>
    </w:p>
    <w:p w14:paraId="6DC589B6" w14:textId="77777777" w:rsidR="00091003" w:rsidRPr="00ED00B2" w:rsidRDefault="00091003" w:rsidP="00091003">
      <w:pPr>
        <w:ind w:left="709" w:hanging="709"/>
        <w:jc w:val="left"/>
        <w:rPr>
          <w:b/>
          <w:szCs w:val="22"/>
        </w:rPr>
      </w:pPr>
      <w:r w:rsidRPr="00ED00B2">
        <w:rPr>
          <w:b/>
          <w:szCs w:val="22"/>
        </w:rPr>
        <w:t>Planning Obligation</w:t>
      </w:r>
    </w:p>
    <w:p w14:paraId="4E40F524" w14:textId="77777777" w:rsidR="00091003" w:rsidRPr="00ED00B2" w:rsidRDefault="00091003" w:rsidP="00091003">
      <w:pPr>
        <w:ind w:left="709" w:hanging="567"/>
        <w:jc w:val="left"/>
        <w:rPr>
          <w:b/>
          <w:szCs w:val="22"/>
        </w:rPr>
      </w:pPr>
      <w:r w:rsidRPr="00ED00B2">
        <w:rPr>
          <w:b/>
          <w:szCs w:val="22"/>
        </w:rPr>
        <w:t xml:space="preserve"> </w:t>
      </w:r>
    </w:p>
    <w:p w14:paraId="2D0940D1" w14:textId="64219D1F" w:rsidR="00091003" w:rsidRPr="00571B27" w:rsidRDefault="004439F1" w:rsidP="00B50821">
      <w:pPr>
        <w:pStyle w:val="ListParagraph"/>
        <w:numPr>
          <w:ilvl w:val="0"/>
          <w:numId w:val="5"/>
        </w:numPr>
        <w:ind w:left="426" w:hanging="426"/>
        <w:jc w:val="left"/>
        <w:rPr>
          <w:b/>
          <w:szCs w:val="22"/>
        </w:rPr>
      </w:pPr>
      <w:r>
        <w:rPr>
          <w:szCs w:val="22"/>
        </w:rPr>
        <w:t>The</w:t>
      </w:r>
      <w:r w:rsidR="00091003" w:rsidRPr="00571B27">
        <w:rPr>
          <w:szCs w:val="22"/>
        </w:rPr>
        <w:t xml:space="preserve"> final agreed draft to be submitted by </w:t>
      </w:r>
      <w:r w:rsidR="001727CD" w:rsidRPr="001727CD">
        <w:rPr>
          <w:b/>
          <w:bCs/>
          <w:szCs w:val="22"/>
        </w:rPr>
        <w:t>10 August</w:t>
      </w:r>
      <w:r w:rsidR="00835340">
        <w:rPr>
          <w:b/>
          <w:bCs/>
          <w:szCs w:val="22"/>
        </w:rPr>
        <w:t xml:space="preserve"> </w:t>
      </w:r>
      <w:r w:rsidR="00835340" w:rsidRPr="00455163">
        <w:rPr>
          <w:szCs w:val="22"/>
        </w:rPr>
        <w:t>together with the CIL</w:t>
      </w:r>
      <w:r w:rsidR="00835340">
        <w:rPr>
          <w:b/>
          <w:bCs/>
          <w:szCs w:val="22"/>
        </w:rPr>
        <w:t xml:space="preserve"> </w:t>
      </w:r>
      <w:r w:rsidR="00455163">
        <w:rPr>
          <w:szCs w:val="22"/>
        </w:rPr>
        <w:t xml:space="preserve">compliance </w:t>
      </w:r>
      <w:r w:rsidR="00E12C33">
        <w:rPr>
          <w:szCs w:val="22"/>
        </w:rPr>
        <w:t>statement as set out in the Inspector’s pre</w:t>
      </w:r>
      <w:r w:rsidR="00440739">
        <w:rPr>
          <w:szCs w:val="22"/>
        </w:rPr>
        <w:t>-</w:t>
      </w:r>
      <w:r w:rsidR="00E12C33">
        <w:rPr>
          <w:szCs w:val="22"/>
        </w:rPr>
        <w:t>CMC Note.</w:t>
      </w:r>
      <w:r w:rsidR="00091003" w:rsidRPr="00571B27">
        <w:rPr>
          <w:szCs w:val="22"/>
        </w:rPr>
        <w:t xml:space="preserve">  </w:t>
      </w:r>
    </w:p>
    <w:p w14:paraId="57086A7D" w14:textId="77777777" w:rsidR="00091003" w:rsidRPr="00571B27" w:rsidRDefault="00091003" w:rsidP="00091003">
      <w:pPr>
        <w:ind w:left="426" w:hanging="426"/>
        <w:jc w:val="left"/>
        <w:rPr>
          <w:b/>
          <w:szCs w:val="22"/>
        </w:rPr>
      </w:pPr>
    </w:p>
    <w:p w14:paraId="680322FB" w14:textId="036898B0" w:rsidR="00091003" w:rsidRPr="00F63791" w:rsidRDefault="00E1107E" w:rsidP="00B50821">
      <w:pPr>
        <w:numPr>
          <w:ilvl w:val="0"/>
          <w:numId w:val="5"/>
        </w:numPr>
        <w:ind w:left="426" w:hanging="426"/>
        <w:jc w:val="left"/>
        <w:rPr>
          <w:b/>
          <w:szCs w:val="22"/>
        </w:rPr>
      </w:pPr>
      <w:r>
        <w:rPr>
          <w:szCs w:val="22"/>
        </w:rPr>
        <w:t>If possible</w:t>
      </w:r>
      <w:r w:rsidR="004337E9">
        <w:rPr>
          <w:szCs w:val="22"/>
        </w:rPr>
        <w:t>,</w:t>
      </w:r>
      <w:r>
        <w:rPr>
          <w:szCs w:val="22"/>
        </w:rPr>
        <w:t xml:space="preserve"> the planning obligation should be </w:t>
      </w:r>
      <w:r w:rsidR="00606F22">
        <w:rPr>
          <w:szCs w:val="22"/>
        </w:rPr>
        <w:t>completed before the close of the Inquiry.</w:t>
      </w:r>
      <w:r w:rsidR="00091003" w:rsidRPr="00ED00B2">
        <w:rPr>
          <w:szCs w:val="22"/>
        </w:rPr>
        <w:t xml:space="preserve"> </w:t>
      </w:r>
    </w:p>
    <w:p w14:paraId="464B4637" w14:textId="640DB2C9" w:rsidR="00F63791" w:rsidRDefault="00F63791" w:rsidP="00F63791">
      <w:pPr>
        <w:spacing w:before="180" w:after="160"/>
        <w:ind w:left="709" w:hanging="709"/>
        <w:contextualSpacing/>
        <w:jc w:val="left"/>
        <w:outlineLvl w:val="0"/>
        <w:rPr>
          <w:b/>
          <w:bCs/>
          <w:iCs/>
          <w:szCs w:val="22"/>
        </w:rPr>
      </w:pPr>
    </w:p>
    <w:p w14:paraId="7C90B044" w14:textId="55E68A70" w:rsidR="00814AF9" w:rsidRDefault="00814AF9" w:rsidP="00F63791">
      <w:pPr>
        <w:spacing w:before="180" w:after="160"/>
        <w:ind w:left="709" w:hanging="709"/>
        <w:contextualSpacing/>
        <w:jc w:val="left"/>
        <w:outlineLvl w:val="0"/>
        <w:rPr>
          <w:b/>
          <w:bCs/>
          <w:iCs/>
          <w:szCs w:val="22"/>
        </w:rPr>
      </w:pPr>
    </w:p>
    <w:p w14:paraId="0859CA86" w14:textId="77777777" w:rsidR="00440739" w:rsidRDefault="00440739" w:rsidP="00F63791">
      <w:pPr>
        <w:spacing w:before="180" w:after="160"/>
        <w:ind w:left="709" w:hanging="709"/>
        <w:contextualSpacing/>
        <w:jc w:val="left"/>
        <w:outlineLvl w:val="0"/>
        <w:rPr>
          <w:b/>
          <w:bCs/>
          <w:iCs/>
          <w:szCs w:val="22"/>
        </w:rPr>
      </w:pPr>
    </w:p>
    <w:p w14:paraId="41EDF71B" w14:textId="27D8E162" w:rsidR="00F63791" w:rsidRPr="00ED00B2" w:rsidRDefault="00F63791" w:rsidP="00F63791">
      <w:pPr>
        <w:spacing w:before="180" w:after="160"/>
        <w:ind w:left="709" w:hanging="709"/>
        <w:contextualSpacing/>
        <w:jc w:val="left"/>
        <w:outlineLvl w:val="0"/>
        <w:rPr>
          <w:b/>
          <w:bCs/>
          <w:iCs/>
          <w:szCs w:val="22"/>
        </w:rPr>
      </w:pPr>
      <w:r w:rsidRPr="00ED00B2">
        <w:rPr>
          <w:b/>
          <w:bCs/>
          <w:iCs/>
          <w:szCs w:val="22"/>
        </w:rPr>
        <w:lastRenderedPageBreak/>
        <w:t>Conditions</w:t>
      </w:r>
    </w:p>
    <w:p w14:paraId="612D9E9F" w14:textId="33EAF4BE" w:rsidR="00F63791" w:rsidRPr="00973485" w:rsidRDefault="00BE1FE1" w:rsidP="00B50821">
      <w:pPr>
        <w:pStyle w:val="ListParagraph"/>
        <w:numPr>
          <w:ilvl w:val="0"/>
          <w:numId w:val="5"/>
        </w:numPr>
        <w:spacing w:before="180" w:after="160"/>
        <w:ind w:left="426" w:hanging="426"/>
        <w:jc w:val="left"/>
        <w:outlineLvl w:val="0"/>
        <w:rPr>
          <w:iCs/>
          <w:szCs w:val="22"/>
        </w:rPr>
      </w:pPr>
      <w:r w:rsidRPr="00BE1FE1">
        <w:rPr>
          <w:rFonts w:cs="Verdana"/>
          <w:szCs w:val="22"/>
        </w:rPr>
        <w:t xml:space="preserve">An agreed </w:t>
      </w:r>
      <w:r w:rsidR="006C7D30">
        <w:rPr>
          <w:rFonts w:cs="Verdana"/>
          <w:szCs w:val="22"/>
        </w:rPr>
        <w:t>schedule</w:t>
      </w:r>
      <w:r w:rsidRPr="00BE1FE1">
        <w:rPr>
          <w:rFonts w:cs="Verdana"/>
          <w:szCs w:val="22"/>
        </w:rPr>
        <w:t xml:space="preserve"> of suggested planning conditions and the reasons for them must also be submitted at the same time as the proofs</w:t>
      </w:r>
      <w:r w:rsidR="00C07577">
        <w:rPr>
          <w:rFonts w:cs="Verdana"/>
          <w:szCs w:val="22"/>
        </w:rPr>
        <w:t xml:space="preserve"> </w:t>
      </w:r>
      <w:r w:rsidR="00C07577">
        <w:rPr>
          <w:rFonts w:cs="Verdana"/>
          <w:szCs w:val="22"/>
        </w:rPr>
        <w:br/>
      </w:r>
      <w:r w:rsidR="00C07577" w:rsidRPr="00C07577">
        <w:rPr>
          <w:rFonts w:cs="Verdana"/>
          <w:b/>
          <w:bCs/>
          <w:szCs w:val="22"/>
        </w:rPr>
        <w:t>(10 August)</w:t>
      </w:r>
      <w:r w:rsidRPr="00BE1FE1">
        <w:rPr>
          <w:rFonts w:cs="Verdana"/>
          <w:szCs w:val="22"/>
        </w:rPr>
        <w:t xml:space="preserve">.  </w:t>
      </w:r>
      <w:r w:rsidR="00F63791" w:rsidRPr="00BE1FE1">
        <w:rPr>
          <w:rFonts w:cs="Verdana"/>
          <w:szCs w:val="22"/>
        </w:rPr>
        <w:t>The Council</w:t>
      </w:r>
      <w:r w:rsidR="00F63791" w:rsidRPr="009E6B62">
        <w:rPr>
          <w:rFonts w:cs="Verdana"/>
          <w:szCs w:val="22"/>
        </w:rPr>
        <w:t xml:space="preserve"> is to submit an </w:t>
      </w:r>
      <w:r w:rsidR="00F63791" w:rsidRPr="009E6B62">
        <w:rPr>
          <w:rFonts w:cs="Verdana"/>
          <w:i/>
          <w:szCs w:val="22"/>
        </w:rPr>
        <w:t>agreed</w:t>
      </w:r>
      <w:r w:rsidR="00F63791" w:rsidRPr="009E6B62">
        <w:rPr>
          <w:rFonts w:cs="Verdana"/>
          <w:szCs w:val="22"/>
        </w:rPr>
        <w:t xml:space="preserve"> </w:t>
      </w:r>
      <w:r w:rsidR="00DC692F">
        <w:rPr>
          <w:rFonts w:cs="Verdana"/>
          <w:szCs w:val="22"/>
        </w:rPr>
        <w:t>schedule</w:t>
      </w:r>
      <w:r w:rsidR="00F63791" w:rsidRPr="009E6B62">
        <w:rPr>
          <w:rFonts w:cs="Verdana"/>
          <w:szCs w:val="22"/>
        </w:rPr>
        <w:t xml:space="preserve"> and the reasons for the conditions, including references to any policy support</w:t>
      </w:r>
      <w:r w:rsidR="00F63791">
        <w:rPr>
          <w:rFonts w:cs="Verdana"/>
          <w:szCs w:val="22"/>
        </w:rPr>
        <w:t xml:space="preserve">.  </w:t>
      </w:r>
    </w:p>
    <w:p w14:paraId="2E2B3578" w14:textId="77777777" w:rsidR="00F63791" w:rsidRPr="002D2365" w:rsidRDefault="00F63791" w:rsidP="00B50821">
      <w:pPr>
        <w:pStyle w:val="ListParagraph"/>
        <w:numPr>
          <w:ilvl w:val="0"/>
          <w:numId w:val="5"/>
        </w:numPr>
        <w:spacing w:before="180" w:after="160"/>
        <w:ind w:left="426" w:hanging="426"/>
        <w:jc w:val="left"/>
        <w:outlineLvl w:val="0"/>
        <w:rPr>
          <w:iCs/>
          <w:szCs w:val="22"/>
        </w:rPr>
      </w:pPr>
      <w:r w:rsidRPr="002D2365">
        <w:rPr>
          <w:rFonts w:cs="Verdana"/>
          <w:szCs w:val="22"/>
        </w:rPr>
        <w:t>Careful attention will need to be paid to the wording</w:t>
      </w:r>
      <w:r>
        <w:rPr>
          <w:rFonts w:cs="Verdana"/>
          <w:szCs w:val="22"/>
        </w:rPr>
        <w:t xml:space="preserve"> of the suggested conditions</w:t>
      </w:r>
      <w:r w:rsidRPr="002D2365">
        <w:rPr>
          <w:rFonts w:cs="Verdana"/>
          <w:szCs w:val="22"/>
        </w:rPr>
        <w:t xml:space="preserve"> and they will need to be properly justified </w:t>
      </w:r>
      <w:r w:rsidRPr="002D2365">
        <w:rPr>
          <w:szCs w:val="22"/>
        </w:rPr>
        <w:t xml:space="preserve">having regard to the tests for conditions and in particular the test for necessity.  They should not just be cut and pasted from the </w:t>
      </w:r>
      <w:r>
        <w:rPr>
          <w:szCs w:val="22"/>
        </w:rPr>
        <w:t>O</w:t>
      </w:r>
      <w:r w:rsidRPr="002D2365">
        <w:rPr>
          <w:szCs w:val="22"/>
        </w:rPr>
        <w:t xml:space="preserve">fficer’s </w:t>
      </w:r>
      <w:r>
        <w:rPr>
          <w:szCs w:val="22"/>
        </w:rPr>
        <w:t>R</w:t>
      </w:r>
      <w:r w:rsidRPr="002D2365">
        <w:rPr>
          <w:szCs w:val="22"/>
        </w:rPr>
        <w:t xml:space="preserve">eport without proper assessment as to whether each meets the relevant tests.  </w:t>
      </w:r>
    </w:p>
    <w:p w14:paraId="4AAF1229" w14:textId="77777777" w:rsidR="00F63791" w:rsidRPr="009E6B62" w:rsidRDefault="00F63791" w:rsidP="00B50821">
      <w:pPr>
        <w:pStyle w:val="ListParagraph"/>
        <w:numPr>
          <w:ilvl w:val="0"/>
          <w:numId w:val="5"/>
        </w:numPr>
        <w:spacing w:before="180" w:after="160"/>
        <w:ind w:left="426" w:hanging="426"/>
        <w:jc w:val="left"/>
        <w:outlineLvl w:val="0"/>
        <w:rPr>
          <w:iCs/>
          <w:szCs w:val="22"/>
        </w:rPr>
      </w:pPr>
      <w:r>
        <w:rPr>
          <w:szCs w:val="22"/>
        </w:rPr>
        <w:t>The main parties</w:t>
      </w:r>
      <w:r w:rsidRPr="009E6B62">
        <w:rPr>
          <w:szCs w:val="22"/>
        </w:rPr>
        <w:t xml:space="preserve"> are also reminded, as set out in the </w:t>
      </w:r>
      <w:r>
        <w:rPr>
          <w:szCs w:val="22"/>
        </w:rPr>
        <w:t xml:space="preserve">National </w:t>
      </w:r>
      <w:r w:rsidRPr="009E6B62">
        <w:rPr>
          <w:szCs w:val="22"/>
        </w:rPr>
        <w:t xml:space="preserve">Planning </w:t>
      </w:r>
      <w:r>
        <w:rPr>
          <w:szCs w:val="22"/>
        </w:rPr>
        <w:t xml:space="preserve">Policy </w:t>
      </w:r>
      <w:r w:rsidRPr="009E6B62">
        <w:rPr>
          <w:szCs w:val="22"/>
        </w:rPr>
        <w:t>Framework, that planning conditions should be kept to a minimum and that conditions that are required to be discharged before development commences should be avoided unless there is clear justification.</w:t>
      </w:r>
    </w:p>
    <w:p w14:paraId="3958995E" w14:textId="77777777" w:rsidR="00F63791" w:rsidRPr="00ED00B2" w:rsidRDefault="00F63791" w:rsidP="00B50821">
      <w:pPr>
        <w:pStyle w:val="ListParagraph"/>
        <w:numPr>
          <w:ilvl w:val="0"/>
          <w:numId w:val="5"/>
        </w:numPr>
        <w:spacing w:before="180" w:after="160"/>
        <w:ind w:left="426" w:hanging="426"/>
        <w:contextualSpacing/>
        <w:jc w:val="left"/>
        <w:outlineLvl w:val="0"/>
        <w:rPr>
          <w:iCs/>
          <w:szCs w:val="22"/>
        </w:rPr>
      </w:pPr>
      <w:r w:rsidRPr="00ED00B2">
        <w:rPr>
          <w:iCs/>
          <w:szCs w:val="22"/>
        </w:rPr>
        <w:t xml:space="preserve">Any difference in view on any of the suggested conditions, including suggested wording, should be highlighted in the schedule with a brief explanation given.    </w:t>
      </w:r>
    </w:p>
    <w:p w14:paraId="22648E4C" w14:textId="2FCF088D" w:rsidR="00896949" w:rsidRDefault="002804A7" w:rsidP="00842AF1">
      <w:pPr>
        <w:spacing w:before="180" w:after="160"/>
        <w:ind w:left="709" w:hanging="567"/>
        <w:contextualSpacing/>
        <w:jc w:val="left"/>
        <w:outlineLvl w:val="0"/>
        <w:rPr>
          <w:b/>
          <w:bCs/>
          <w:iCs/>
          <w:szCs w:val="22"/>
        </w:rPr>
      </w:pPr>
      <w:r w:rsidRPr="00153888">
        <w:rPr>
          <w:rFonts w:cs="Arial"/>
          <w:szCs w:val="22"/>
        </w:rPr>
        <w:t xml:space="preserve">  </w:t>
      </w:r>
    </w:p>
    <w:p w14:paraId="158C0374" w14:textId="77777777" w:rsidR="0042170D" w:rsidRPr="00ED00B2" w:rsidRDefault="00161E2A" w:rsidP="0042170D">
      <w:pPr>
        <w:ind w:left="709" w:hanging="1135"/>
        <w:jc w:val="left"/>
        <w:rPr>
          <w:b/>
          <w:szCs w:val="22"/>
        </w:rPr>
      </w:pPr>
      <w:r w:rsidRPr="00ED00B2">
        <w:rPr>
          <w:b/>
          <w:szCs w:val="22"/>
        </w:rPr>
        <w:t xml:space="preserve">     </w:t>
      </w:r>
      <w:r w:rsidR="0042170D" w:rsidRPr="00ED00B2">
        <w:rPr>
          <w:b/>
          <w:szCs w:val="22"/>
        </w:rPr>
        <w:t>Core Documents/Inquiry Documents</w:t>
      </w:r>
    </w:p>
    <w:p w14:paraId="376D268D" w14:textId="77777777" w:rsidR="0042170D" w:rsidRPr="00ED00B2" w:rsidRDefault="0042170D" w:rsidP="0042170D">
      <w:pPr>
        <w:ind w:left="426" w:hanging="426"/>
        <w:jc w:val="left"/>
        <w:rPr>
          <w:b/>
          <w:szCs w:val="22"/>
        </w:rPr>
      </w:pPr>
    </w:p>
    <w:p w14:paraId="716CB10B" w14:textId="263FAB81" w:rsidR="0042170D" w:rsidRPr="00ED00B2" w:rsidRDefault="0042170D" w:rsidP="00B50821">
      <w:pPr>
        <w:pStyle w:val="ListParagraph"/>
        <w:numPr>
          <w:ilvl w:val="0"/>
          <w:numId w:val="5"/>
        </w:numPr>
        <w:ind w:left="426" w:hanging="426"/>
        <w:jc w:val="left"/>
        <w:rPr>
          <w:rFonts w:cs="Verdana"/>
          <w:szCs w:val="22"/>
        </w:rPr>
      </w:pPr>
      <w:r>
        <w:rPr>
          <w:szCs w:val="22"/>
        </w:rPr>
        <w:t xml:space="preserve">The </w:t>
      </w:r>
      <w:r w:rsidR="00DB7B2F">
        <w:rPr>
          <w:szCs w:val="22"/>
        </w:rPr>
        <w:t>parties</w:t>
      </w:r>
      <w:r>
        <w:rPr>
          <w:szCs w:val="22"/>
        </w:rPr>
        <w:t xml:space="preserve"> </w:t>
      </w:r>
      <w:r w:rsidRPr="00ED00B2">
        <w:rPr>
          <w:szCs w:val="22"/>
        </w:rPr>
        <w:t xml:space="preserve">will need to discuss and agree a list of Core Documents in advance of preparing proofs </w:t>
      </w:r>
      <w:r w:rsidR="00DB7B2F">
        <w:rPr>
          <w:szCs w:val="22"/>
        </w:rPr>
        <w:t xml:space="preserve">of evidence </w:t>
      </w:r>
      <w:r w:rsidRPr="00ED00B2">
        <w:rPr>
          <w:szCs w:val="22"/>
        </w:rPr>
        <w:t>so they can be properly referenced in the proofs.  That list is to be co-ordinated by the appl</w:t>
      </w:r>
      <w:r w:rsidR="00635732">
        <w:rPr>
          <w:szCs w:val="22"/>
        </w:rPr>
        <w:t>ic</w:t>
      </w:r>
      <w:r w:rsidRPr="00ED00B2">
        <w:rPr>
          <w:szCs w:val="22"/>
        </w:rPr>
        <w:t xml:space="preserve">ant and must be submitted with the proofs.  A template for that list is attached.  The Core Documents should comprise </w:t>
      </w:r>
      <w:r w:rsidRPr="00ED00B2">
        <w:rPr>
          <w:b/>
          <w:szCs w:val="22"/>
        </w:rPr>
        <w:t>only</w:t>
      </w:r>
      <w:r w:rsidRPr="00ED00B2">
        <w:rPr>
          <w:szCs w:val="22"/>
        </w:rPr>
        <w:t xml:space="preserve"> those documents to which you will be referring and do not need to include a copy of the National Planning Policy Framework.  Any Appeal Decisions and/or legal authorities on which any of you intend to rely will need to be prefaced with a note explaining the relevance of the document to the issues arising in the Inquiry case, together with the propositions on which you are seeking to rely, with the relevant paragraphs flagged up.</w:t>
      </w:r>
    </w:p>
    <w:p w14:paraId="71D0F5F8" w14:textId="77777777" w:rsidR="0042170D" w:rsidRPr="00ED00B2" w:rsidRDefault="0042170D" w:rsidP="00B50821">
      <w:pPr>
        <w:ind w:left="426" w:hanging="426"/>
        <w:jc w:val="left"/>
        <w:rPr>
          <w:rFonts w:cs="Verdana"/>
          <w:szCs w:val="22"/>
        </w:rPr>
      </w:pPr>
    </w:p>
    <w:p w14:paraId="58AA74F2" w14:textId="07B83530" w:rsidR="0042170D" w:rsidRPr="00F62411" w:rsidRDefault="0042170D" w:rsidP="00B50821">
      <w:pPr>
        <w:numPr>
          <w:ilvl w:val="0"/>
          <w:numId w:val="5"/>
        </w:numPr>
        <w:ind w:left="426" w:hanging="426"/>
        <w:jc w:val="left"/>
        <w:rPr>
          <w:bCs/>
          <w:szCs w:val="22"/>
        </w:rPr>
      </w:pPr>
      <w:r w:rsidRPr="00F62411">
        <w:rPr>
          <w:bCs/>
          <w:szCs w:val="22"/>
        </w:rPr>
        <w:t xml:space="preserve">All documents forming part of this appeal must be available to all taking part in the Inquiry electronically, including the agreed Core Documents.  The </w:t>
      </w:r>
      <w:r w:rsidR="00321D10" w:rsidRPr="00F62411">
        <w:rPr>
          <w:bCs/>
          <w:szCs w:val="22"/>
        </w:rPr>
        <w:t>Council</w:t>
      </w:r>
      <w:r w:rsidRPr="00F62411">
        <w:rPr>
          <w:bCs/>
          <w:szCs w:val="22"/>
        </w:rPr>
        <w:t xml:space="preserve"> has agreed to host dedicated web</w:t>
      </w:r>
      <w:r w:rsidR="00321D10" w:rsidRPr="00F62411">
        <w:rPr>
          <w:bCs/>
          <w:szCs w:val="22"/>
        </w:rPr>
        <w:t>pages</w:t>
      </w:r>
      <w:r w:rsidRPr="00F62411">
        <w:rPr>
          <w:bCs/>
          <w:szCs w:val="22"/>
        </w:rPr>
        <w:t xml:space="preserve"> containing the Core Documents and relevant Inquiry information.  The web</w:t>
      </w:r>
      <w:r w:rsidR="00321D10" w:rsidRPr="00F62411">
        <w:rPr>
          <w:bCs/>
          <w:szCs w:val="22"/>
        </w:rPr>
        <w:t>pages</w:t>
      </w:r>
      <w:r w:rsidRPr="00F62411">
        <w:rPr>
          <w:bCs/>
          <w:szCs w:val="22"/>
        </w:rPr>
        <w:t xml:space="preserve"> will also be used for the hosting of any documents submitted during the Inquiry.   </w:t>
      </w:r>
    </w:p>
    <w:p w14:paraId="492CCAC0" w14:textId="77777777" w:rsidR="0042170D" w:rsidRPr="00ED00B2" w:rsidRDefault="0042170D" w:rsidP="00B50821">
      <w:pPr>
        <w:ind w:left="426" w:hanging="426"/>
        <w:rPr>
          <w:szCs w:val="22"/>
          <w:lang w:eastAsia="en-US"/>
        </w:rPr>
      </w:pPr>
    </w:p>
    <w:p w14:paraId="14ED2BFB" w14:textId="7BCF7620" w:rsidR="006A6B2C" w:rsidRDefault="0042170D" w:rsidP="00B50821">
      <w:pPr>
        <w:numPr>
          <w:ilvl w:val="0"/>
          <w:numId w:val="5"/>
        </w:numPr>
        <w:ind w:left="426" w:hanging="426"/>
        <w:jc w:val="left"/>
        <w:rPr>
          <w:rFonts w:cs="Arial"/>
          <w:szCs w:val="22"/>
        </w:rPr>
      </w:pPr>
      <w:r w:rsidRPr="007A4433">
        <w:rPr>
          <w:szCs w:val="22"/>
        </w:rPr>
        <w:t>Notwithstanding the need for dedicated web</w:t>
      </w:r>
      <w:r w:rsidR="00FA31CB">
        <w:rPr>
          <w:szCs w:val="22"/>
        </w:rPr>
        <w:t>pages</w:t>
      </w:r>
      <w:r w:rsidRPr="007A4433">
        <w:rPr>
          <w:szCs w:val="22"/>
        </w:rPr>
        <w:t xml:space="preserve">, the Inspector requires a hard copy set of the Core Documents, plus proofs and any rebuttals etc, although where any documents on which it is intended to rely are lengthy, </w:t>
      </w:r>
      <w:r w:rsidRPr="007A4433">
        <w:rPr>
          <w:rFonts w:cs="Arial"/>
          <w:szCs w:val="22"/>
        </w:rPr>
        <w:t xml:space="preserve">only relevant extracts need to be supplied, as opposed to the whole document.  Such extracts should, however, be prefaced with the front cover of the relevant document and include any accompanying relevant contextual text.  </w:t>
      </w:r>
    </w:p>
    <w:p w14:paraId="18BE6018" w14:textId="77777777" w:rsidR="007A4433" w:rsidRDefault="007A4433" w:rsidP="00B50821">
      <w:pPr>
        <w:pStyle w:val="ListParagraph"/>
        <w:ind w:left="426" w:hanging="426"/>
        <w:rPr>
          <w:rFonts w:cs="Arial"/>
          <w:szCs w:val="22"/>
        </w:rPr>
      </w:pPr>
    </w:p>
    <w:p w14:paraId="6FE94102" w14:textId="2EB841B7" w:rsidR="006A6B2C" w:rsidRDefault="006A6B2C" w:rsidP="00B50821">
      <w:pPr>
        <w:numPr>
          <w:ilvl w:val="0"/>
          <w:numId w:val="5"/>
        </w:numPr>
        <w:ind w:left="426" w:hanging="426"/>
        <w:jc w:val="left"/>
        <w:rPr>
          <w:szCs w:val="22"/>
        </w:rPr>
      </w:pPr>
      <w:r>
        <w:rPr>
          <w:szCs w:val="22"/>
        </w:rPr>
        <w:t>H</w:t>
      </w:r>
      <w:r w:rsidRPr="006A6B2C">
        <w:rPr>
          <w:szCs w:val="22"/>
        </w:rPr>
        <w:t>istorically</w:t>
      </w:r>
      <w:r w:rsidR="00500320">
        <w:rPr>
          <w:szCs w:val="22"/>
        </w:rPr>
        <w:t>,</w:t>
      </w:r>
      <w:r w:rsidRPr="006A6B2C">
        <w:rPr>
          <w:szCs w:val="22"/>
        </w:rPr>
        <w:t xml:space="preserve"> </w:t>
      </w:r>
      <w:r w:rsidR="00500320">
        <w:rPr>
          <w:szCs w:val="22"/>
        </w:rPr>
        <w:t>h</w:t>
      </w:r>
      <w:r w:rsidRPr="006A6B2C">
        <w:rPr>
          <w:szCs w:val="22"/>
        </w:rPr>
        <w:t xml:space="preserve">ard copies </w:t>
      </w:r>
      <w:r w:rsidR="00500320">
        <w:rPr>
          <w:szCs w:val="22"/>
        </w:rPr>
        <w:t xml:space="preserve">of proofs and core documents </w:t>
      </w:r>
      <w:r w:rsidRPr="006A6B2C">
        <w:rPr>
          <w:szCs w:val="22"/>
        </w:rPr>
        <w:t>would be sent direct to PIN</w:t>
      </w:r>
      <w:r w:rsidR="00D769FC">
        <w:rPr>
          <w:szCs w:val="22"/>
        </w:rPr>
        <w:t>S</w:t>
      </w:r>
      <w:r w:rsidRPr="006A6B2C">
        <w:rPr>
          <w:szCs w:val="22"/>
        </w:rPr>
        <w:t xml:space="preserve"> for subsequent forwarding to the Inspector. Given the current issues with Covid 19 it is not possible for such large documents to be posted direct to PINS, although this may change before the Inquiry opens. </w:t>
      </w:r>
      <w:r w:rsidR="00C23B80">
        <w:rPr>
          <w:szCs w:val="22"/>
        </w:rPr>
        <w:t xml:space="preserve">The </w:t>
      </w:r>
      <w:r w:rsidRPr="006A6B2C">
        <w:rPr>
          <w:szCs w:val="22"/>
        </w:rPr>
        <w:t xml:space="preserve">Council </w:t>
      </w:r>
      <w:r w:rsidR="00C23B80">
        <w:rPr>
          <w:szCs w:val="22"/>
        </w:rPr>
        <w:t xml:space="preserve">agreed to </w:t>
      </w:r>
      <w:r w:rsidRPr="006A6B2C">
        <w:rPr>
          <w:szCs w:val="22"/>
        </w:rPr>
        <w:t xml:space="preserve">take the lead on collating all of the </w:t>
      </w:r>
      <w:r w:rsidRPr="006A6B2C">
        <w:rPr>
          <w:szCs w:val="22"/>
        </w:rPr>
        <w:lastRenderedPageBreak/>
        <w:t>relevant proofs and core documents and making these</w:t>
      </w:r>
      <w:r w:rsidR="00FA31CB">
        <w:rPr>
          <w:szCs w:val="22"/>
        </w:rPr>
        <w:t xml:space="preserve"> available</w:t>
      </w:r>
      <w:r w:rsidRPr="006A6B2C">
        <w:rPr>
          <w:szCs w:val="22"/>
        </w:rPr>
        <w:t xml:space="preserve"> for collection from a suitable Council premises on or shortly after </w:t>
      </w:r>
      <w:r w:rsidRPr="006A6B2C">
        <w:rPr>
          <w:b/>
          <w:bCs/>
          <w:szCs w:val="22"/>
        </w:rPr>
        <w:t>17 August</w:t>
      </w:r>
      <w:r w:rsidRPr="006A6B2C">
        <w:rPr>
          <w:szCs w:val="22"/>
        </w:rPr>
        <w:t xml:space="preserve">. </w:t>
      </w:r>
      <w:r w:rsidR="00F2796B">
        <w:rPr>
          <w:szCs w:val="22"/>
        </w:rPr>
        <w:t xml:space="preserve"> </w:t>
      </w:r>
      <w:r w:rsidRPr="006A6B2C">
        <w:rPr>
          <w:szCs w:val="22"/>
        </w:rPr>
        <w:t>In this regard</w:t>
      </w:r>
      <w:r w:rsidR="00F2796B">
        <w:rPr>
          <w:szCs w:val="22"/>
        </w:rPr>
        <w:t xml:space="preserve">, the relevant Council Officer will liaise </w:t>
      </w:r>
      <w:r w:rsidR="006E2FB8">
        <w:rPr>
          <w:szCs w:val="22"/>
        </w:rPr>
        <w:t xml:space="preserve">with the PINS </w:t>
      </w:r>
      <w:r w:rsidRPr="006A6B2C">
        <w:rPr>
          <w:szCs w:val="22"/>
        </w:rPr>
        <w:t>case officer, Liz Humphr</w:t>
      </w:r>
      <w:r w:rsidR="004F1A53">
        <w:rPr>
          <w:szCs w:val="22"/>
        </w:rPr>
        <w:t>ey</w:t>
      </w:r>
      <w:r w:rsidRPr="006A6B2C">
        <w:rPr>
          <w:szCs w:val="22"/>
        </w:rPr>
        <w:t>, regarding the arrangements for the collection of the hard copies.</w:t>
      </w:r>
    </w:p>
    <w:p w14:paraId="7CC9DE2E" w14:textId="77777777" w:rsidR="005A7433" w:rsidRDefault="005A7433" w:rsidP="005A7433">
      <w:pPr>
        <w:pStyle w:val="ListParagraph"/>
        <w:rPr>
          <w:szCs w:val="22"/>
        </w:rPr>
      </w:pPr>
    </w:p>
    <w:p w14:paraId="17EBF606" w14:textId="1CFCA6C1" w:rsidR="0042170D" w:rsidRPr="00F36F44" w:rsidRDefault="0042170D" w:rsidP="00B50821">
      <w:pPr>
        <w:numPr>
          <w:ilvl w:val="0"/>
          <w:numId w:val="5"/>
        </w:numPr>
        <w:ind w:left="426" w:hanging="426"/>
        <w:jc w:val="left"/>
        <w:rPr>
          <w:b/>
          <w:szCs w:val="22"/>
        </w:rPr>
      </w:pPr>
      <w:r w:rsidRPr="00ED00B2">
        <w:rPr>
          <w:szCs w:val="22"/>
        </w:rPr>
        <w:t>It is expected that all necessary documents will be submitted in advance of the Inquiry.  Any necessary additional documents can only be handed up to the Inquiry with the Inspector’s permission. If accepted, the</w:t>
      </w:r>
      <w:r w:rsidR="00D04360">
        <w:rPr>
          <w:szCs w:val="22"/>
        </w:rPr>
        <w:t>se should be forward to the PINS case officer</w:t>
      </w:r>
      <w:r w:rsidR="003E3752">
        <w:rPr>
          <w:szCs w:val="22"/>
        </w:rPr>
        <w:t xml:space="preserve"> for forwarding to the Inspector. The </w:t>
      </w:r>
      <w:r w:rsidR="00A92C81">
        <w:rPr>
          <w:szCs w:val="22"/>
        </w:rPr>
        <w:t>Coun</w:t>
      </w:r>
      <w:r w:rsidR="009C1B25">
        <w:rPr>
          <w:szCs w:val="22"/>
        </w:rPr>
        <w:t xml:space="preserve">cil will provide administrative support to ensure that </w:t>
      </w:r>
      <w:r w:rsidR="003E3752">
        <w:rPr>
          <w:szCs w:val="22"/>
        </w:rPr>
        <w:t xml:space="preserve">such documents </w:t>
      </w:r>
      <w:r w:rsidR="00D04360">
        <w:rPr>
          <w:rFonts w:cs="Arial"/>
          <w:szCs w:val="22"/>
        </w:rPr>
        <w:t xml:space="preserve">are </w:t>
      </w:r>
      <w:r w:rsidR="007C071E">
        <w:rPr>
          <w:rFonts w:cs="Arial"/>
          <w:szCs w:val="22"/>
        </w:rPr>
        <w:t>speedily</w:t>
      </w:r>
      <w:r w:rsidRPr="00ED00B2">
        <w:rPr>
          <w:szCs w:val="22"/>
        </w:rPr>
        <w:t xml:space="preserve"> placed on the </w:t>
      </w:r>
      <w:r w:rsidR="007C071E">
        <w:rPr>
          <w:szCs w:val="22"/>
        </w:rPr>
        <w:t xml:space="preserve">Inquiry </w:t>
      </w:r>
      <w:r w:rsidRPr="00ED00B2">
        <w:rPr>
          <w:szCs w:val="22"/>
        </w:rPr>
        <w:t>web</w:t>
      </w:r>
      <w:r w:rsidR="007C071E">
        <w:rPr>
          <w:szCs w:val="22"/>
        </w:rPr>
        <w:t>pages</w:t>
      </w:r>
      <w:r w:rsidRPr="00ED00B2">
        <w:rPr>
          <w:szCs w:val="22"/>
        </w:rPr>
        <w:t xml:space="preserve"> from where they will be available to all parties.  </w:t>
      </w:r>
    </w:p>
    <w:p w14:paraId="1EDA6E50" w14:textId="77777777" w:rsidR="00F36F44" w:rsidRDefault="00F36F44" w:rsidP="00F36F44">
      <w:pPr>
        <w:pStyle w:val="ListParagraph"/>
        <w:rPr>
          <w:b/>
          <w:szCs w:val="22"/>
        </w:rPr>
      </w:pPr>
    </w:p>
    <w:p w14:paraId="3CC6B3F3" w14:textId="77777777" w:rsidR="00F36F44" w:rsidRPr="00F36F44" w:rsidRDefault="00F36F44" w:rsidP="00F36F44">
      <w:pPr>
        <w:jc w:val="left"/>
        <w:rPr>
          <w:b/>
          <w:bCs/>
          <w:szCs w:val="22"/>
        </w:rPr>
      </w:pPr>
      <w:r w:rsidRPr="00F36F44">
        <w:rPr>
          <w:b/>
          <w:bCs/>
          <w:szCs w:val="22"/>
        </w:rPr>
        <w:t>EIA</w:t>
      </w:r>
    </w:p>
    <w:p w14:paraId="2DF256A8" w14:textId="77777777" w:rsidR="00F36F44" w:rsidRPr="00F36F44" w:rsidRDefault="00F36F44" w:rsidP="00F36F44">
      <w:pPr>
        <w:ind w:left="720"/>
        <w:rPr>
          <w:szCs w:val="22"/>
        </w:rPr>
      </w:pPr>
    </w:p>
    <w:p w14:paraId="44F33BA7" w14:textId="31EED6B1" w:rsidR="00F36F44" w:rsidRPr="00F36F44" w:rsidRDefault="001A2DE9" w:rsidP="00B50821">
      <w:pPr>
        <w:numPr>
          <w:ilvl w:val="0"/>
          <w:numId w:val="5"/>
        </w:numPr>
        <w:ind w:left="426" w:hanging="426"/>
        <w:jc w:val="left"/>
        <w:rPr>
          <w:szCs w:val="22"/>
        </w:rPr>
      </w:pPr>
      <w:r>
        <w:rPr>
          <w:szCs w:val="22"/>
        </w:rPr>
        <w:t>The submitted EIA ha</w:t>
      </w:r>
      <w:r w:rsidR="00014F55">
        <w:rPr>
          <w:szCs w:val="22"/>
        </w:rPr>
        <w:t>ve</w:t>
      </w:r>
      <w:r>
        <w:rPr>
          <w:szCs w:val="22"/>
        </w:rPr>
        <w:t xml:space="preserve"> been considered </w:t>
      </w:r>
      <w:r w:rsidR="004E617C">
        <w:rPr>
          <w:szCs w:val="22"/>
        </w:rPr>
        <w:t xml:space="preserve">by the </w:t>
      </w:r>
      <w:r w:rsidR="00F36F44" w:rsidRPr="00F36F44">
        <w:rPr>
          <w:szCs w:val="22"/>
        </w:rPr>
        <w:t>PINS Environmental Services Team whose role is to undertake an adequacy check of the ES against the requirements of Schedule 4 Part 2 of the TCPA EIA Regulations 2011 (which continue to apply to this application, by means of the transitional provisions set out in the TCPA EIA Regulations 2017).</w:t>
      </w:r>
    </w:p>
    <w:p w14:paraId="42446097" w14:textId="77777777" w:rsidR="00F36F44" w:rsidRPr="00F36F44" w:rsidRDefault="00F36F44" w:rsidP="00B50821">
      <w:pPr>
        <w:ind w:left="426" w:hanging="426"/>
        <w:jc w:val="left"/>
        <w:rPr>
          <w:szCs w:val="22"/>
        </w:rPr>
      </w:pPr>
    </w:p>
    <w:p w14:paraId="543A6269" w14:textId="403C4FDE" w:rsidR="00F36F44" w:rsidRPr="00F36F44" w:rsidRDefault="00F36F44" w:rsidP="00B50821">
      <w:pPr>
        <w:numPr>
          <w:ilvl w:val="0"/>
          <w:numId w:val="5"/>
        </w:numPr>
        <w:tabs>
          <w:tab w:val="num" w:pos="577"/>
        </w:tabs>
        <w:ind w:left="426" w:hanging="426"/>
        <w:jc w:val="left"/>
        <w:rPr>
          <w:b/>
          <w:bCs/>
          <w:szCs w:val="22"/>
        </w:rPr>
      </w:pPr>
      <w:r w:rsidRPr="00F36F44">
        <w:rPr>
          <w:szCs w:val="22"/>
        </w:rPr>
        <w:t xml:space="preserve">Initial review of the ES has brought to light a number of matters which the applicant will need to formally address by </w:t>
      </w:r>
      <w:r w:rsidR="00014F55">
        <w:rPr>
          <w:szCs w:val="22"/>
        </w:rPr>
        <w:t>means</w:t>
      </w:r>
      <w:r w:rsidRPr="00F36F44">
        <w:rPr>
          <w:szCs w:val="22"/>
        </w:rPr>
        <w:t xml:space="preserve"> of an addendum or update to the ES.</w:t>
      </w:r>
      <w:r w:rsidR="009B73F9">
        <w:rPr>
          <w:szCs w:val="22"/>
        </w:rPr>
        <w:t xml:space="preserve">  These matters are as follows:</w:t>
      </w:r>
    </w:p>
    <w:p w14:paraId="5EDE4304" w14:textId="77777777" w:rsidR="00F36F44" w:rsidRPr="00F36F44" w:rsidRDefault="00F36F44" w:rsidP="00B50821">
      <w:pPr>
        <w:ind w:left="426" w:hanging="426"/>
        <w:rPr>
          <w:szCs w:val="22"/>
        </w:rPr>
      </w:pPr>
    </w:p>
    <w:p w14:paraId="0FBDC760" w14:textId="77777777" w:rsidR="00F36F44" w:rsidRPr="00F36F44" w:rsidRDefault="00F36F44" w:rsidP="009B73F9">
      <w:pPr>
        <w:ind w:left="426"/>
        <w:jc w:val="left"/>
        <w:rPr>
          <w:b/>
          <w:bCs/>
          <w:szCs w:val="22"/>
        </w:rPr>
      </w:pPr>
      <w:r w:rsidRPr="00F36F44">
        <w:rPr>
          <w:b/>
          <w:bCs/>
          <w:szCs w:val="22"/>
        </w:rPr>
        <w:t>Recommendations for Sixth Carbon Budget</w:t>
      </w:r>
    </w:p>
    <w:p w14:paraId="7E9655F5" w14:textId="2C5E1BC8" w:rsidR="00F36F44" w:rsidRPr="00F36F44" w:rsidRDefault="00F36F44" w:rsidP="009B73F9">
      <w:pPr>
        <w:ind w:left="426"/>
        <w:jc w:val="left"/>
        <w:rPr>
          <w:szCs w:val="22"/>
        </w:rPr>
      </w:pPr>
      <w:r w:rsidRPr="00F36F44">
        <w:rPr>
          <w:szCs w:val="22"/>
        </w:rPr>
        <w:t xml:space="preserve">The Climate Change Committee’s recommendations for the Sixth Carbon Budget were published in December 2020. The </w:t>
      </w:r>
      <w:r w:rsidR="000E6E30">
        <w:rPr>
          <w:szCs w:val="22"/>
        </w:rPr>
        <w:t>a</w:t>
      </w:r>
      <w:r w:rsidRPr="00F36F44">
        <w:rPr>
          <w:szCs w:val="22"/>
        </w:rPr>
        <w:t>pplicant’s Greenhouse Gas Emissions assessment (ES Chapter 19) (provided in the ES Addendum, April 2020) is based on the 3</w:t>
      </w:r>
      <w:r w:rsidRPr="00F36F44">
        <w:rPr>
          <w:szCs w:val="22"/>
          <w:vertAlign w:val="superscript"/>
        </w:rPr>
        <w:t>rd</w:t>
      </w:r>
      <w:r w:rsidRPr="00F36F44">
        <w:rPr>
          <w:szCs w:val="22"/>
        </w:rPr>
        <w:t>, 4</w:t>
      </w:r>
      <w:r w:rsidRPr="00F36F44">
        <w:rPr>
          <w:szCs w:val="22"/>
          <w:vertAlign w:val="superscript"/>
        </w:rPr>
        <w:t>th</w:t>
      </w:r>
      <w:r w:rsidRPr="00F36F44">
        <w:rPr>
          <w:szCs w:val="22"/>
        </w:rPr>
        <w:t xml:space="preserve"> and 5</w:t>
      </w:r>
      <w:r w:rsidRPr="00F36F44">
        <w:rPr>
          <w:szCs w:val="22"/>
          <w:vertAlign w:val="superscript"/>
        </w:rPr>
        <w:t>th</w:t>
      </w:r>
      <w:r w:rsidRPr="00F36F44">
        <w:rPr>
          <w:szCs w:val="22"/>
        </w:rPr>
        <w:t xml:space="preserve"> carbon budgets. The operational life of the </w:t>
      </w:r>
      <w:r w:rsidR="000E6E30">
        <w:rPr>
          <w:szCs w:val="22"/>
        </w:rPr>
        <w:t>p</w:t>
      </w:r>
      <w:r w:rsidRPr="00F36F44">
        <w:rPr>
          <w:szCs w:val="22"/>
        </w:rPr>
        <w:t xml:space="preserve">roposed </w:t>
      </w:r>
      <w:r w:rsidR="000E6E30">
        <w:rPr>
          <w:szCs w:val="22"/>
        </w:rPr>
        <w:t>d</w:t>
      </w:r>
      <w:r w:rsidRPr="00F36F44">
        <w:rPr>
          <w:szCs w:val="22"/>
        </w:rPr>
        <w:t>evelopment would extend into the Sixth Carbon Budget period (2033-2037)</w:t>
      </w:r>
      <w:r w:rsidR="00C43877">
        <w:rPr>
          <w:szCs w:val="22"/>
        </w:rPr>
        <w:t>.  Therefore</w:t>
      </w:r>
      <w:r w:rsidR="00205E89">
        <w:rPr>
          <w:szCs w:val="22"/>
        </w:rPr>
        <w:t>,</w:t>
      </w:r>
      <w:r w:rsidR="00C43877">
        <w:rPr>
          <w:szCs w:val="22"/>
        </w:rPr>
        <w:t xml:space="preserve"> </w:t>
      </w:r>
      <w:r w:rsidRPr="00F36F44">
        <w:rPr>
          <w:szCs w:val="22"/>
        </w:rPr>
        <w:t xml:space="preserve">an update to the Greenhouse Gas Emissions assessment </w:t>
      </w:r>
      <w:r w:rsidR="00C43877">
        <w:rPr>
          <w:szCs w:val="22"/>
        </w:rPr>
        <w:t>will need to</w:t>
      </w:r>
      <w:r w:rsidRPr="00F36F44">
        <w:rPr>
          <w:szCs w:val="22"/>
        </w:rPr>
        <w:t xml:space="preserve"> be provided</w:t>
      </w:r>
      <w:r w:rsidR="009358C6">
        <w:rPr>
          <w:szCs w:val="22"/>
        </w:rPr>
        <w:t>, taking into account any time periods for any formal public notification,</w:t>
      </w:r>
      <w:r w:rsidRPr="00F36F44">
        <w:rPr>
          <w:szCs w:val="22"/>
        </w:rPr>
        <w:t xml:space="preserve"> which considers the recommendations for the Sixth Carbon Budget.  PINS will formally issue a Regulation 25 Notice for this assessment to be undertaken.</w:t>
      </w:r>
    </w:p>
    <w:p w14:paraId="686C9F06" w14:textId="77777777" w:rsidR="00F36F44" w:rsidRPr="00F36F44" w:rsidRDefault="00F36F44" w:rsidP="009B73F9">
      <w:pPr>
        <w:ind w:left="426"/>
        <w:rPr>
          <w:szCs w:val="22"/>
        </w:rPr>
      </w:pPr>
    </w:p>
    <w:p w14:paraId="2A1D8F4F" w14:textId="77777777" w:rsidR="00F36F44" w:rsidRPr="00F36F44" w:rsidRDefault="00F36F44" w:rsidP="009B73F9">
      <w:pPr>
        <w:ind w:left="426"/>
        <w:jc w:val="left"/>
        <w:rPr>
          <w:b/>
          <w:bCs/>
          <w:szCs w:val="22"/>
        </w:rPr>
      </w:pPr>
      <w:r w:rsidRPr="00F36F44">
        <w:rPr>
          <w:b/>
          <w:bCs/>
          <w:szCs w:val="22"/>
        </w:rPr>
        <w:t>Reptiles</w:t>
      </w:r>
    </w:p>
    <w:p w14:paraId="2A0CFD37" w14:textId="4744B892" w:rsidR="00F36F44" w:rsidRPr="00F36F44" w:rsidRDefault="00F36F44" w:rsidP="007D6624">
      <w:pPr>
        <w:ind w:left="426"/>
        <w:jc w:val="left"/>
        <w:rPr>
          <w:rFonts w:eastAsia="Calibri" w:cs="Calibri"/>
          <w:szCs w:val="22"/>
        </w:rPr>
      </w:pPr>
      <w:r w:rsidRPr="00F36F44">
        <w:rPr>
          <w:szCs w:val="22"/>
        </w:rPr>
        <w:t>An updated Phase 1 habitat survey completed was in March 2020 (provided with the ES Addendum in April 2020) explains that a small reptile population has now been confirmed in the north of the Main Mine Site and that “robust mitigation measures” would be implemented, to ensure this population is safeguarded during the construction phase of the development</w:t>
      </w:r>
      <w:r w:rsidR="007C383D">
        <w:rPr>
          <w:szCs w:val="22"/>
        </w:rPr>
        <w:t xml:space="preserve">.  The ES is </w:t>
      </w:r>
      <w:r w:rsidRPr="00F36F44">
        <w:rPr>
          <w:szCs w:val="22"/>
        </w:rPr>
        <w:t>not clear what robust mitigation would entail.  Therefore</w:t>
      </w:r>
      <w:r w:rsidR="00921A8D">
        <w:rPr>
          <w:szCs w:val="22"/>
        </w:rPr>
        <w:t xml:space="preserve">, consideration is necessary </w:t>
      </w:r>
      <w:r w:rsidR="006456DC">
        <w:rPr>
          <w:szCs w:val="22"/>
        </w:rPr>
        <w:t xml:space="preserve">of whether any further surveys for reptiles are necessary; provision of </w:t>
      </w:r>
      <w:r w:rsidRPr="00F36F44">
        <w:rPr>
          <w:rFonts w:eastAsia="Calibri" w:cs="Calibri"/>
          <w:szCs w:val="22"/>
        </w:rPr>
        <w:t>an update note to the impact assessment for reptiles</w:t>
      </w:r>
      <w:r w:rsidR="00622726">
        <w:rPr>
          <w:rFonts w:eastAsia="Calibri" w:cs="Calibri"/>
          <w:szCs w:val="22"/>
        </w:rPr>
        <w:t xml:space="preserve">, </w:t>
      </w:r>
      <w:r w:rsidRPr="00F36F44">
        <w:rPr>
          <w:rFonts w:eastAsia="Calibri" w:cs="Calibri"/>
          <w:szCs w:val="22"/>
        </w:rPr>
        <w:t>including the conclusions</w:t>
      </w:r>
      <w:r w:rsidR="00622726">
        <w:rPr>
          <w:rFonts w:eastAsia="Calibri" w:cs="Calibri"/>
          <w:szCs w:val="22"/>
        </w:rPr>
        <w:t xml:space="preserve">; the identification in an update/addendum of </w:t>
      </w:r>
      <w:r w:rsidR="007D6624">
        <w:rPr>
          <w:rFonts w:eastAsia="Calibri" w:cs="Calibri"/>
          <w:szCs w:val="22"/>
        </w:rPr>
        <w:t xml:space="preserve">nature, extent and timing of </w:t>
      </w:r>
      <w:r w:rsidRPr="00F36F44">
        <w:rPr>
          <w:rFonts w:eastAsia="Calibri" w:cs="Calibri"/>
          <w:szCs w:val="22"/>
        </w:rPr>
        <w:t>mitigation</w:t>
      </w:r>
      <w:r w:rsidR="007D6624">
        <w:rPr>
          <w:rFonts w:eastAsia="Calibri" w:cs="Calibri"/>
          <w:szCs w:val="22"/>
        </w:rPr>
        <w:t xml:space="preserve">; </w:t>
      </w:r>
      <w:r w:rsidR="00ED2972">
        <w:rPr>
          <w:rFonts w:eastAsia="Calibri" w:cs="Calibri"/>
          <w:szCs w:val="22"/>
        </w:rPr>
        <w:t>whether</w:t>
      </w:r>
      <w:r w:rsidR="00983BA3">
        <w:rPr>
          <w:rFonts w:eastAsia="Calibri" w:cs="Calibri"/>
          <w:szCs w:val="22"/>
        </w:rPr>
        <w:t xml:space="preserve"> </w:t>
      </w:r>
      <w:r w:rsidRPr="00F36F44">
        <w:rPr>
          <w:rFonts w:eastAsia="Calibri" w:cs="Calibri"/>
          <w:szCs w:val="22"/>
        </w:rPr>
        <w:t xml:space="preserve">a receptor </w:t>
      </w:r>
      <w:r w:rsidR="00681718">
        <w:rPr>
          <w:rFonts w:eastAsia="Calibri" w:cs="Calibri"/>
          <w:szCs w:val="22"/>
        </w:rPr>
        <w:t xml:space="preserve">site would </w:t>
      </w:r>
      <w:r w:rsidRPr="00F36F44">
        <w:rPr>
          <w:rFonts w:eastAsia="Calibri" w:cs="Calibri"/>
          <w:szCs w:val="22"/>
        </w:rPr>
        <w:t xml:space="preserve">be required and </w:t>
      </w:r>
      <w:r w:rsidR="00681718">
        <w:rPr>
          <w:rFonts w:eastAsia="Calibri" w:cs="Calibri"/>
          <w:szCs w:val="22"/>
        </w:rPr>
        <w:t xml:space="preserve">whether </w:t>
      </w:r>
      <w:r w:rsidRPr="00F36F44">
        <w:rPr>
          <w:rFonts w:eastAsia="Calibri" w:cs="Calibri"/>
          <w:szCs w:val="22"/>
        </w:rPr>
        <w:t xml:space="preserve"> there </w:t>
      </w:r>
      <w:r w:rsidR="00560D66">
        <w:rPr>
          <w:rFonts w:eastAsia="Calibri" w:cs="Calibri"/>
          <w:szCs w:val="22"/>
        </w:rPr>
        <w:t xml:space="preserve">would </w:t>
      </w:r>
      <w:r w:rsidRPr="00F36F44">
        <w:rPr>
          <w:rFonts w:eastAsia="Calibri" w:cs="Calibri"/>
          <w:szCs w:val="22"/>
        </w:rPr>
        <w:t xml:space="preserve">be a need </w:t>
      </w:r>
      <w:r w:rsidR="00014F55">
        <w:rPr>
          <w:rFonts w:eastAsia="Calibri" w:cs="Calibri"/>
          <w:szCs w:val="22"/>
        </w:rPr>
        <w:t xml:space="preserve">for </w:t>
      </w:r>
      <w:r w:rsidRPr="00F36F44">
        <w:rPr>
          <w:rFonts w:eastAsia="Calibri" w:cs="Calibri"/>
          <w:szCs w:val="22"/>
        </w:rPr>
        <w:t>any additional land for this?</w:t>
      </w:r>
    </w:p>
    <w:p w14:paraId="4F5AFEF2" w14:textId="77777777" w:rsidR="00F36F44" w:rsidRPr="00F36F44" w:rsidRDefault="00F36F44" w:rsidP="00F36F44">
      <w:pPr>
        <w:jc w:val="left"/>
        <w:rPr>
          <w:b/>
          <w:bCs/>
          <w:szCs w:val="22"/>
        </w:rPr>
      </w:pPr>
    </w:p>
    <w:p w14:paraId="70F36D31" w14:textId="77777777" w:rsidR="00F36F44" w:rsidRPr="00F36F44" w:rsidRDefault="00F36F44" w:rsidP="00560D66">
      <w:pPr>
        <w:ind w:left="426"/>
        <w:rPr>
          <w:b/>
          <w:bCs/>
          <w:szCs w:val="22"/>
        </w:rPr>
      </w:pPr>
      <w:r w:rsidRPr="00F36F44">
        <w:rPr>
          <w:b/>
          <w:bCs/>
          <w:szCs w:val="22"/>
        </w:rPr>
        <w:t>Site area</w:t>
      </w:r>
    </w:p>
    <w:p w14:paraId="45B0E47D" w14:textId="6BF4C8D4" w:rsidR="00F36F44" w:rsidRPr="00F36F44" w:rsidRDefault="00560D66" w:rsidP="00560D66">
      <w:pPr>
        <w:ind w:left="426" w:hanging="426"/>
        <w:rPr>
          <w:szCs w:val="22"/>
        </w:rPr>
      </w:pPr>
      <w:r>
        <w:tab/>
      </w:r>
      <w:r w:rsidR="00F36F44" w:rsidRPr="00F36F44">
        <w:rPr>
          <w:szCs w:val="22"/>
        </w:rPr>
        <w:t xml:space="preserve">There is an apparent discrepancy in the size of the onshore </w:t>
      </w:r>
      <w:r w:rsidR="009654D3">
        <w:rPr>
          <w:szCs w:val="22"/>
        </w:rPr>
        <w:t xml:space="preserve">mining </w:t>
      </w:r>
      <w:r w:rsidR="00F36F44" w:rsidRPr="00F36F44">
        <w:rPr>
          <w:szCs w:val="22"/>
        </w:rPr>
        <w:t xml:space="preserve">area, as described in the 2018 ES – Chapter 5 states this area is 302ha in size, </w:t>
      </w:r>
      <w:r w:rsidR="00F36F44" w:rsidRPr="00F36F44">
        <w:rPr>
          <w:szCs w:val="22"/>
        </w:rPr>
        <w:lastRenderedPageBreak/>
        <w:t>while Chapter 1 states 187ha.</w:t>
      </w:r>
      <w:r>
        <w:rPr>
          <w:szCs w:val="22"/>
        </w:rPr>
        <w:t xml:space="preserve">  The correct site area need</w:t>
      </w:r>
      <w:r w:rsidR="009654D3">
        <w:rPr>
          <w:szCs w:val="22"/>
        </w:rPr>
        <w:t>s</w:t>
      </w:r>
      <w:r>
        <w:rPr>
          <w:szCs w:val="22"/>
        </w:rPr>
        <w:t xml:space="preserve"> to</w:t>
      </w:r>
      <w:r w:rsidR="009654D3">
        <w:rPr>
          <w:szCs w:val="22"/>
        </w:rPr>
        <w:t xml:space="preserve"> be confirmed.</w:t>
      </w:r>
      <w:r>
        <w:rPr>
          <w:szCs w:val="22"/>
        </w:rPr>
        <w:t xml:space="preserve"> </w:t>
      </w:r>
    </w:p>
    <w:p w14:paraId="2E3A7AA2" w14:textId="77777777" w:rsidR="00F36F44" w:rsidRPr="00F36F44" w:rsidRDefault="00F36F44" w:rsidP="00F36F44">
      <w:pPr>
        <w:rPr>
          <w:szCs w:val="22"/>
        </w:rPr>
      </w:pPr>
    </w:p>
    <w:p w14:paraId="147F6FEC" w14:textId="77777777" w:rsidR="00F36F44" w:rsidRPr="00F36F44" w:rsidRDefault="00F36F44" w:rsidP="009654D3">
      <w:pPr>
        <w:ind w:left="567" w:hanging="141"/>
        <w:jc w:val="left"/>
        <w:rPr>
          <w:rFonts w:eastAsia="Calibri" w:cs="Calibri"/>
          <w:b/>
          <w:bCs/>
          <w:szCs w:val="22"/>
        </w:rPr>
      </w:pPr>
      <w:r w:rsidRPr="00F36F44">
        <w:rPr>
          <w:rFonts w:eastAsia="Calibri" w:cs="Calibri"/>
          <w:b/>
          <w:bCs/>
          <w:szCs w:val="22"/>
        </w:rPr>
        <w:t>Cumulative effects</w:t>
      </w:r>
    </w:p>
    <w:p w14:paraId="77F566C1" w14:textId="32699C05" w:rsidR="00F36F44" w:rsidRPr="00F36F44" w:rsidRDefault="009654D3" w:rsidP="009654D3">
      <w:pPr>
        <w:ind w:left="426"/>
        <w:jc w:val="left"/>
        <w:rPr>
          <w:rFonts w:eastAsia="Calibri" w:cs="Calibri"/>
          <w:szCs w:val="22"/>
        </w:rPr>
      </w:pPr>
      <w:r>
        <w:rPr>
          <w:rFonts w:eastAsia="Calibri" w:cs="Calibri"/>
          <w:szCs w:val="22"/>
        </w:rPr>
        <w:t>T</w:t>
      </w:r>
      <w:r w:rsidR="00F36F44" w:rsidRPr="00F36F44">
        <w:rPr>
          <w:rFonts w:eastAsia="Calibri" w:cs="Calibri"/>
          <w:szCs w:val="22"/>
        </w:rPr>
        <w:t>he Council is</w:t>
      </w:r>
      <w:r w:rsidR="001E066E">
        <w:rPr>
          <w:rFonts w:eastAsia="Calibri" w:cs="Calibri"/>
          <w:szCs w:val="22"/>
        </w:rPr>
        <w:t xml:space="preserve"> to advise the applicant </w:t>
      </w:r>
      <w:r w:rsidR="00F36F44" w:rsidRPr="00F36F44">
        <w:rPr>
          <w:rFonts w:eastAsia="Calibri" w:cs="Calibri"/>
          <w:szCs w:val="22"/>
        </w:rPr>
        <w:t xml:space="preserve">of any new development that has come forward (subsequent to the cumulative effects assessment presented in the ES) which needs to be assessed cumulatively with the </w:t>
      </w:r>
      <w:r w:rsidR="001E066E">
        <w:rPr>
          <w:rFonts w:eastAsia="Calibri" w:cs="Calibri"/>
          <w:szCs w:val="22"/>
        </w:rPr>
        <w:t>p</w:t>
      </w:r>
      <w:r w:rsidR="00F36F44" w:rsidRPr="00F36F44">
        <w:rPr>
          <w:rFonts w:eastAsia="Calibri" w:cs="Calibri"/>
          <w:szCs w:val="22"/>
        </w:rPr>
        <w:t xml:space="preserve">roposed </w:t>
      </w:r>
      <w:r w:rsidR="001E066E">
        <w:rPr>
          <w:rFonts w:eastAsia="Calibri" w:cs="Calibri"/>
          <w:szCs w:val="22"/>
        </w:rPr>
        <w:t>d</w:t>
      </w:r>
      <w:r w:rsidR="00F36F44" w:rsidRPr="00F36F44">
        <w:rPr>
          <w:rFonts w:eastAsia="Calibri" w:cs="Calibri"/>
          <w:szCs w:val="22"/>
        </w:rPr>
        <w:t>evelopment.</w:t>
      </w:r>
      <w:r w:rsidR="001E066E">
        <w:rPr>
          <w:rFonts w:eastAsia="Calibri" w:cs="Calibri"/>
          <w:szCs w:val="22"/>
        </w:rPr>
        <w:t xml:space="preserve">  Appropriate updates</w:t>
      </w:r>
      <w:r w:rsidR="00643D39">
        <w:rPr>
          <w:rFonts w:eastAsia="Calibri" w:cs="Calibri"/>
          <w:szCs w:val="22"/>
        </w:rPr>
        <w:t>/revisions to the ES will be require</w:t>
      </w:r>
      <w:r w:rsidR="00014F55">
        <w:rPr>
          <w:rFonts w:eastAsia="Calibri" w:cs="Calibri"/>
          <w:szCs w:val="22"/>
        </w:rPr>
        <w:t>d</w:t>
      </w:r>
      <w:r w:rsidR="00643D39">
        <w:rPr>
          <w:rFonts w:eastAsia="Calibri" w:cs="Calibri"/>
          <w:szCs w:val="22"/>
        </w:rPr>
        <w:t xml:space="preserve"> should any </w:t>
      </w:r>
      <w:r w:rsidR="00512A2C">
        <w:rPr>
          <w:rFonts w:eastAsia="Calibri" w:cs="Calibri"/>
          <w:szCs w:val="22"/>
        </w:rPr>
        <w:t>cumulative effects need to be reconsidered.</w:t>
      </w:r>
    </w:p>
    <w:p w14:paraId="1C73F8E5" w14:textId="77777777" w:rsidR="00F36F44" w:rsidRPr="00F36F44" w:rsidRDefault="00F36F44" w:rsidP="00F36F44">
      <w:pPr>
        <w:jc w:val="left"/>
        <w:rPr>
          <w:rFonts w:eastAsia="Calibri" w:cs="Calibri"/>
          <w:szCs w:val="22"/>
        </w:rPr>
      </w:pPr>
    </w:p>
    <w:p w14:paraId="2820298E" w14:textId="2D466953" w:rsidR="00F36F44" w:rsidRPr="00F36F44" w:rsidRDefault="00512A2C" w:rsidP="00F36F44">
      <w:pPr>
        <w:rPr>
          <w:b/>
          <w:bCs/>
          <w:szCs w:val="22"/>
        </w:rPr>
      </w:pPr>
      <w:r>
        <w:rPr>
          <w:b/>
          <w:bCs/>
          <w:szCs w:val="22"/>
        </w:rPr>
        <w:t xml:space="preserve">     </w:t>
      </w:r>
      <w:r w:rsidR="00F36F44" w:rsidRPr="00F36F44">
        <w:rPr>
          <w:b/>
          <w:bCs/>
          <w:szCs w:val="22"/>
        </w:rPr>
        <w:t>Traffic modelling</w:t>
      </w:r>
    </w:p>
    <w:p w14:paraId="74E7078C" w14:textId="1C542F6E" w:rsidR="00F36F44" w:rsidRPr="00F36F44" w:rsidRDefault="00F36F44" w:rsidP="00512A2C">
      <w:pPr>
        <w:tabs>
          <w:tab w:val="num" w:pos="426"/>
        </w:tabs>
        <w:ind w:left="426"/>
        <w:jc w:val="left"/>
        <w:rPr>
          <w:b/>
          <w:color w:val="000000"/>
          <w:szCs w:val="22"/>
        </w:rPr>
      </w:pPr>
      <w:r w:rsidRPr="00F36F44">
        <w:rPr>
          <w:szCs w:val="22"/>
        </w:rPr>
        <w:t xml:space="preserve">Traffic modelling was based on the year 2019 as ‘peak construction’. </w:t>
      </w:r>
      <w:r w:rsidR="00512A2C">
        <w:rPr>
          <w:szCs w:val="22"/>
        </w:rPr>
        <w:t>A</w:t>
      </w:r>
      <w:r w:rsidRPr="00F36F44">
        <w:rPr>
          <w:szCs w:val="22"/>
        </w:rPr>
        <w:t xml:space="preserve"> new peak construction period w</w:t>
      </w:r>
      <w:r w:rsidR="0099769F">
        <w:rPr>
          <w:szCs w:val="22"/>
        </w:rPr>
        <w:t>ill</w:t>
      </w:r>
      <w:r w:rsidRPr="00F36F44">
        <w:rPr>
          <w:szCs w:val="22"/>
        </w:rPr>
        <w:t xml:space="preserve"> need to be identified and traffic reprofiled taking into account any new development that needs to be factored into the traffic modelling.</w:t>
      </w:r>
    </w:p>
    <w:p w14:paraId="5E197354" w14:textId="77777777" w:rsidR="00F36F44" w:rsidRPr="00F36F44" w:rsidRDefault="00F36F44" w:rsidP="00512A2C">
      <w:pPr>
        <w:tabs>
          <w:tab w:val="num" w:pos="426"/>
        </w:tabs>
        <w:ind w:left="426"/>
        <w:jc w:val="left"/>
        <w:rPr>
          <w:bCs/>
          <w:color w:val="000000"/>
          <w:szCs w:val="22"/>
        </w:rPr>
      </w:pPr>
    </w:p>
    <w:p w14:paraId="116A45E5" w14:textId="77777777" w:rsidR="00F36F44" w:rsidRPr="00F36F44" w:rsidRDefault="00F36F44" w:rsidP="00F36F44">
      <w:pPr>
        <w:jc w:val="left"/>
        <w:rPr>
          <w:bCs/>
          <w:color w:val="000000"/>
          <w:szCs w:val="22"/>
        </w:rPr>
      </w:pPr>
      <w:r w:rsidRPr="00F36F44">
        <w:rPr>
          <w:b/>
          <w:color w:val="000000"/>
          <w:szCs w:val="22"/>
        </w:rPr>
        <w:t>Virtual Inquiries</w:t>
      </w:r>
      <w:r w:rsidRPr="00F36F44">
        <w:rPr>
          <w:bCs/>
          <w:color w:val="000000"/>
          <w:szCs w:val="22"/>
        </w:rPr>
        <w:t xml:space="preserve"> </w:t>
      </w:r>
    </w:p>
    <w:p w14:paraId="350816A4" w14:textId="77777777" w:rsidR="00F36F44" w:rsidRPr="00F36F44" w:rsidRDefault="00F36F44" w:rsidP="00F36F44">
      <w:pPr>
        <w:jc w:val="left"/>
        <w:rPr>
          <w:bCs/>
          <w:color w:val="000000"/>
          <w:szCs w:val="22"/>
        </w:rPr>
      </w:pPr>
    </w:p>
    <w:p w14:paraId="1259711D" w14:textId="77777777" w:rsidR="00F36F44" w:rsidRPr="00F36F44" w:rsidRDefault="00F36F44" w:rsidP="00140C91">
      <w:pPr>
        <w:numPr>
          <w:ilvl w:val="0"/>
          <w:numId w:val="5"/>
        </w:numPr>
        <w:ind w:left="426" w:hanging="426"/>
        <w:jc w:val="left"/>
        <w:rPr>
          <w:szCs w:val="22"/>
        </w:rPr>
      </w:pPr>
      <w:r w:rsidRPr="00F36F44">
        <w:rPr>
          <w:rFonts w:cs="Arial"/>
          <w:szCs w:val="22"/>
        </w:rPr>
        <w:t>Undertaking the Inquiry as a virtual event can necessitate shorter sitting sessions in the interest of health and safety.  Sessions on each sitting day are likely to be no longer than around 1.5 hours maximum, with breaks in between, plus a lunch adjournment</w:t>
      </w:r>
    </w:p>
    <w:p w14:paraId="0C552FB8" w14:textId="77777777" w:rsidR="00F36F44" w:rsidRPr="00F36F44" w:rsidRDefault="00F36F44" w:rsidP="00140C91">
      <w:pPr>
        <w:ind w:left="284" w:hanging="284"/>
        <w:jc w:val="left"/>
        <w:rPr>
          <w:szCs w:val="22"/>
        </w:rPr>
      </w:pPr>
    </w:p>
    <w:p w14:paraId="3B145294" w14:textId="77777777" w:rsidR="00F36F44" w:rsidRPr="00F36F44" w:rsidRDefault="00F36F44" w:rsidP="00140C91">
      <w:pPr>
        <w:numPr>
          <w:ilvl w:val="0"/>
          <w:numId w:val="5"/>
        </w:numPr>
        <w:ind w:left="426" w:hanging="426"/>
        <w:jc w:val="left"/>
        <w:rPr>
          <w:bCs/>
          <w:color w:val="000000"/>
          <w:szCs w:val="22"/>
        </w:rPr>
      </w:pPr>
      <w:r w:rsidRPr="00F36F44">
        <w:rPr>
          <w:rFonts w:cs="Verdana"/>
          <w:szCs w:val="22"/>
        </w:rPr>
        <w:t xml:space="preserve">Bearing in mind the virtual nature of the event, the advocates are expected to work collaboratively on the time estimates for each stage of their respective cases, with final timings for openings and closings, evidence in chief and cross-examination, to be submitted no later than </w:t>
      </w:r>
      <w:r w:rsidRPr="00215EC5">
        <w:rPr>
          <w:rFonts w:cs="Verdana"/>
          <w:b/>
          <w:bCs/>
          <w:szCs w:val="22"/>
        </w:rPr>
        <w:t>23 August</w:t>
      </w:r>
      <w:r w:rsidRPr="00215EC5">
        <w:rPr>
          <w:rFonts w:cs="Verdana"/>
          <w:szCs w:val="22"/>
        </w:rPr>
        <w:t>.</w:t>
      </w:r>
    </w:p>
    <w:p w14:paraId="15B0BC1A" w14:textId="77777777" w:rsidR="00F36F44" w:rsidRPr="00F36F44" w:rsidRDefault="00F36F44" w:rsidP="00F36F44">
      <w:pPr>
        <w:ind w:left="720"/>
        <w:rPr>
          <w:rFonts w:cs="Verdana"/>
          <w:szCs w:val="22"/>
        </w:rPr>
      </w:pPr>
    </w:p>
    <w:p w14:paraId="57AD0AEB" w14:textId="06E860ED" w:rsidR="00C87E14" w:rsidRPr="00ED00B2" w:rsidRDefault="00C87E14" w:rsidP="00896949">
      <w:pPr>
        <w:ind w:left="709" w:hanging="709"/>
        <w:jc w:val="left"/>
        <w:rPr>
          <w:b/>
          <w:szCs w:val="22"/>
        </w:rPr>
      </w:pPr>
      <w:r w:rsidRPr="00ED00B2">
        <w:rPr>
          <w:b/>
          <w:szCs w:val="22"/>
        </w:rPr>
        <w:t>Inquiry Running Order</w:t>
      </w:r>
    </w:p>
    <w:p w14:paraId="2488C139" w14:textId="77777777" w:rsidR="00C87E14" w:rsidRPr="00ED00B2" w:rsidRDefault="00C87E14" w:rsidP="00D429BF">
      <w:pPr>
        <w:pStyle w:val="ListParagraph"/>
        <w:ind w:left="709" w:hanging="567"/>
        <w:jc w:val="left"/>
        <w:rPr>
          <w:szCs w:val="22"/>
        </w:rPr>
      </w:pPr>
    </w:p>
    <w:p w14:paraId="2C718D36" w14:textId="1385B8F0" w:rsidR="007E4382" w:rsidRPr="007E4382" w:rsidRDefault="001A622F" w:rsidP="00140C91">
      <w:pPr>
        <w:numPr>
          <w:ilvl w:val="0"/>
          <w:numId w:val="5"/>
        </w:numPr>
        <w:ind w:left="426" w:hanging="426"/>
        <w:jc w:val="left"/>
        <w:rPr>
          <w:b/>
          <w:sz w:val="24"/>
          <w:szCs w:val="24"/>
        </w:rPr>
      </w:pPr>
      <w:r>
        <w:t>In general, the Inquiry is expected to finish each day no later than around 17.00 hours</w:t>
      </w:r>
      <w:r w:rsidR="007E4382">
        <w:t>.</w:t>
      </w:r>
    </w:p>
    <w:p w14:paraId="1B318FB9" w14:textId="77777777" w:rsidR="007E4382" w:rsidRPr="007E4382" w:rsidRDefault="007E4382" w:rsidP="00140C91">
      <w:pPr>
        <w:ind w:left="426" w:hanging="426"/>
        <w:jc w:val="left"/>
        <w:rPr>
          <w:b/>
          <w:sz w:val="24"/>
          <w:szCs w:val="24"/>
        </w:rPr>
      </w:pPr>
    </w:p>
    <w:p w14:paraId="050F1C4B" w14:textId="11BD1F36" w:rsidR="00897C77" w:rsidRPr="007E4382" w:rsidRDefault="007E4382" w:rsidP="00140C91">
      <w:pPr>
        <w:numPr>
          <w:ilvl w:val="0"/>
          <w:numId w:val="5"/>
        </w:numPr>
        <w:ind w:left="426" w:hanging="426"/>
        <w:jc w:val="left"/>
        <w:rPr>
          <w:b/>
          <w:sz w:val="24"/>
          <w:szCs w:val="24"/>
        </w:rPr>
      </w:pPr>
      <w:r>
        <w:t>F</w:t>
      </w:r>
      <w:r w:rsidR="00C87E14" w:rsidRPr="007E4382">
        <w:rPr>
          <w:rFonts w:cs="Arial"/>
          <w:szCs w:val="22"/>
        </w:rPr>
        <w:t xml:space="preserve">ollowing </w:t>
      </w:r>
      <w:r w:rsidR="00527AA6" w:rsidRPr="007E4382">
        <w:rPr>
          <w:rFonts w:cs="Arial"/>
          <w:szCs w:val="22"/>
        </w:rPr>
        <w:t>the Inspector’s</w:t>
      </w:r>
      <w:r w:rsidR="00C03AD6" w:rsidRPr="007E4382">
        <w:rPr>
          <w:rFonts w:cs="Arial"/>
          <w:szCs w:val="22"/>
        </w:rPr>
        <w:t xml:space="preserve"> </w:t>
      </w:r>
      <w:r w:rsidR="00C87E14" w:rsidRPr="007E4382">
        <w:rPr>
          <w:rFonts w:cs="Arial"/>
          <w:szCs w:val="22"/>
        </w:rPr>
        <w:t>opening comments o</w:t>
      </w:r>
      <w:r w:rsidR="00C87E14" w:rsidRPr="007E4382">
        <w:rPr>
          <w:rFonts w:cs="Verdana"/>
          <w:szCs w:val="22"/>
        </w:rPr>
        <w:t xml:space="preserve">n the first day of the Inquiry, </w:t>
      </w:r>
      <w:r w:rsidR="00527AA6" w:rsidRPr="007E4382">
        <w:rPr>
          <w:rFonts w:cs="Verdana"/>
          <w:szCs w:val="22"/>
        </w:rPr>
        <w:t>he</w:t>
      </w:r>
      <w:r w:rsidR="00C03AD6" w:rsidRPr="007E4382">
        <w:rPr>
          <w:rFonts w:cs="Verdana"/>
          <w:szCs w:val="22"/>
        </w:rPr>
        <w:t xml:space="preserve"> </w:t>
      </w:r>
      <w:r w:rsidR="00C87E14" w:rsidRPr="007E4382">
        <w:rPr>
          <w:rFonts w:cs="Verdana"/>
          <w:szCs w:val="22"/>
        </w:rPr>
        <w:t>will invite opening statements from the parties</w:t>
      </w:r>
      <w:r w:rsidR="004731BB">
        <w:rPr>
          <w:rFonts w:cs="Verdana"/>
          <w:szCs w:val="22"/>
        </w:rPr>
        <w:t xml:space="preserve"> -  the </w:t>
      </w:r>
      <w:r w:rsidR="00C87E14" w:rsidRPr="007E4382">
        <w:rPr>
          <w:rFonts w:cs="Verdana"/>
          <w:szCs w:val="22"/>
        </w:rPr>
        <w:t>appl</w:t>
      </w:r>
      <w:r w:rsidR="000F0A83">
        <w:rPr>
          <w:rFonts w:cs="Verdana"/>
          <w:szCs w:val="22"/>
        </w:rPr>
        <w:t>ic</w:t>
      </w:r>
      <w:r w:rsidR="00C87E14" w:rsidRPr="007E4382">
        <w:rPr>
          <w:rFonts w:cs="Verdana"/>
          <w:szCs w:val="22"/>
        </w:rPr>
        <w:t>ant first, followed by the Council</w:t>
      </w:r>
      <w:r w:rsidR="00BD5091">
        <w:rPr>
          <w:rFonts w:cs="Verdana"/>
          <w:szCs w:val="22"/>
        </w:rPr>
        <w:t xml:space="preserve"> (to explain their </w:t>
      </w:r>
      <w:r w:rsidR="00C05257">
        <w:rPr>
          <w:rFonts w:cs="Verdana"/>
          <w:szCs w:val="22"/>
        </w:rPr>
        <w:t xml:space="preserve">position of </w:t>
      </w:r>
      <w:r w:rsidR="00BD5091">
        <w:rPr>
          <w:rFonts w:cs="Verdana"/>
          <w:szCs w:val="22"/>
        </w:rPr>
        <w:t>neutral stance</w:t>
      </w:r>
      <w:r w:rsidR="00C05257">
        <w:rPr>
          <w:rFonts w:cs="Verdana"/>
          <w:szCs w:val="22"/>
        </w:rPr>
        <w:t xml:space="preserve"> and role/assistance in the Inquiry</w:t>
      </w:r>
      <w:r w:rsidR="00897151" w:rsidRPr="007E4382">
        <w:rPr>
          <w:rFonts w:cs="Verdana"/>
          <w:szCs w:val="22"/>
        </w:rPr>
        <w:t>)</w:t>
      </w:r>
      <w:r w:rsidR="00C05257">
        <w:rPr>
          <w:rFonts w:cs="Verdana"/>
          <w:szCs w:val="22"/>
        </w:rPr>
        <w:t xml:space="preserve"> followed by FoE and SLACC. This </w:t>
      </w:r>
      <w:r w:rsidR="00C87E14" w:rsidRPr="007E4382">
        <w:rPr>
          <w:rFonts w:cs="Verdana"/>
          <w:szCs w:val="22"/>
        </w:rPr>
        <w:t xml:space="preserve">will </w:t>
      </w:r>
      <w:r w:rsidR="00F97D08" w:rsidRPr="007E4382">
        <w:rPr>
          <w:szCs w:val="22"/>
        </w:rPr>
        <w:t>help everyone to understand the main arguments of respective cases and set the scene.</w:t>
      </w:r>
      <w:r w:rsidR="007B0C63" w:rsidRPr="007E4382">
        <w:rPr>
          <w:szCs w:val="22"/>
        </w:rPr>
        <w:t xml:space="preserve">  </w:t>
      </w:r>
      <w:r w:rsidR="0049254E" w:rsidRPr="007E4382">
        <w:rPr>
          <w:rFonts w:cs="Verdana"/>
          <w:szCs w:val="22"/>
        </w:rPr>
        <w:t>Those opening</w:t>
      </w:r>
      <w:r w:rsidR="00C66295" w:rsidRPr="007E4382">
        <w:rPr>
          <w:rFonts w:cs="Verdana"/>
          <w:szCs w:val="22"/>
        </w:rPr>
        <w:t xml:space="preserve"> statement</w:t>
      </w:r>
      <w:r w:rsidR="0049254E" w:rsidRPr="007E4382">
        <w:rPr>
          <w:rFonts w:cs="Verdana"/>
          <w:szCs w:val="22"/>
        </w:rPr>
        <w:t xml:space="preserve">s should </w:t>
      </w:r>
      <w:r w:rsidR="00C66295" w:rsidRPr="007E4382">
        <w:rPr>
          <w:rFonts w:cs="Verdana"/>
          <w:szCs w:val="22"/>
        </w:rPr>
        <w:t xml:space="preserve">each </w:t>
      </w:r>
      <w:r w:rsidR="0049254E" w:rsidRPr="007E4382">
        <w:rPr>
          <w:rFonts w:cs="Verdana"/>
          <w:szCs w:val="22"/>
        </w:rPr>
        <w:t>be no longer than 1</w:t>
      </w:r>
      <w:r w:rsidR="00BD5091">
        <w:rPr>
          <w:rFonts w:cs="Verdana"/>
          <w:szCs w:val="22"/>
        </w:rPr>
        <w:t>5</w:t>
      </w:r>
      <w:r w:rsidR="0049254E" w:rsidRPr="007E4382">
        <w:rPr>
          <w:rFonts w:cs="Verdana"/>
          <w:szCs w:val="22"/>
        </w:rPr>
        <w:t xml:space="preserve"> minutes </w:t>
      </w:r>
      <w:r w:rsidR="00D21E6A" w:rsidRPr="007E4382">
        <w:rPr>
          <w:rFonts w:cs="Verdana"/>
          <w:szCs w:val="22"/>
        </w:rPr>
        <w:t>in length</w:t>
      </w:r>
      <w:r w:rsidR="0049254E" w:rsidRPr="007E4382">
        <w:rPr>
          <w:rFonts w:cs="Verdana"/>
          <w:szCs w:val="22"/>
        </w:rPr>
        <w:t>.</w:t>
      </w:r>
      <w:r w:rsidR="00527AA6" w:rsidRPr="007E4382">
        <w:rPr>
          <w:rFonts w:cs="Verdana"/>
          <w:szCs w:val="22"/>
        </w:rPr>
        <w:t xml:space="preserve"> </w:t>
      </w:r>
      <w:r w:rsidR="00897C77" w:rsidRPr="007E4382">
        <w:rPr>
          <w:rFonts w:cs="Verdana"/>
          <w:szCs w:val="22"/>
        </w:rPr>
        <w:t xml:space="preserve"> I will require written copies of these in advance of the opening submissions</w:t>
      </w:r>
      <w:r w:rsidR="00897C77" w:rsidRPr="007E4382">
        <w:rPr>
          <w:rFonts w:cs="Verdana"/>
          <w:sz w:val="24"/>
          <w:szCs w:val="24"/>
        </w:rPr>
        <w:t>.</w:t>
      </w:r>
    </w:p>
    <w:p w14:paraId="2FBD1814" w14:textId="77777777" w:rsidR="00897C77" w:rsidRPr="00E151A8" w:rsidRDefault="00897C77" w:rsidP="00140C91">
      <w:pPr>
        <w:pStyle w:val="ListParagraph"/>
        <w:ind w:left="426" w:hanging="426"/>
        <w:rPr>
          <w:b/>
          <w:sz w:val="24"/>
          <w:szCs w:val="24"/>
        </w:rPr>
      </w:pPr>
    </w:p>
    <w:p w14:paraId="70F326CB" w14:textId="100E5B69" w:rsidR="002B5ED3" w:rsidRPr="004540BA" w:rsidRDefault="00E02AF3" w:rsidP="00140C91">
      <w:pPr>
        <w:numPr>
          <w:ilvl w:val="0"/>
          <w:numId w:val="5"/>
        </w:numPr>
        <w:ind w:left="426" w:hanging="426"/>
        <w:jc w:val="left"/>
        <w:rPr>
          <w:b/>
          <w:szCs w:val="22"/>
        </w:rPr>
      </w:pPr>
      <w:r>
        <w:rPr>
          <w:rFonts w:cs="Verdana"/>
          <w:szCs w:val="22"/>
        </w:rPr>
        <w:t xml:space="preserve">A dedicated slot for third party representations will </w:t>
      </w:r>
      <w:r w:rsidR="00995F41">
        <w:rPr>
          <w:rFonts w:cs="Verdana"/>
          <w:szCs w:val="22"/>
        </w:rPr>
        <w:t xml:space="preserve">be provided in the Inquiry </w:t>
      </w:r>
      <w:r w:rsidR="008A07F3">
        <w:rPr>
          <w:rFonts w:cs="Verdana"/>
          <w:szCs w:val="22"/>
        </w:rPr>
        <w:t>Programme</w:t>
      </w:r>
      <w:r w:rsidR="00995F41">
        <w:rPr>
          <w:rFonts w:cs="Verdana"/>
          <w:szCs w:val="22"/>
        </w:rPr>
        <w:t xml:space="preserve">.  However, </w:t>
      </w:r>
      <w:r w:rsidR="007616E0">
        <w:rPr>
          <w:rFonts w:cs="Verdana"/>
          <w:szCs w:val="22"/>
        </w:rPr>
        <w:t xml:space="preserve">after the opening statements the </w:t>
      </w:r>
      <w:r w:rsidR="00C87E14" w:rsidRPr="00897151">
        <w:rPr>
          <w:rFonts w:cs="Verdana"/>
          <w:szCs w:val="22"/>
        </w:rPr>
        <w:t xml:space="preserve">Inquiry will then hear from any </w:t>
      </w:r>
      <w:r w:rsidR="00DA094D" w:rsidRPr="00897151">
        <w:rPr>
          <w:rFonts w:cs="Verdana"/>
          <w:szCs w:val="22"/>
        </w:rPr>
        <w:t xml:space="preserve">local </w:t>
      </w:r>
      <w:r w:rsidR="00F3532E" w:rsidRPr="00897151">
        <w:rPr>
          <w:rFonts w:cs="Verdana"/>
          <w:szCs w:val="22"/>
        </w:rPr>
        <w:t>residents</w:t>
      </w:r>
      <w:r w:rsidR="002B5ED3">
        <w:rPr>
          <w:rFonts w:cs="Verdana"/>
          <w:szCs w:val="22"/>
        </w:rPr>
        <w:t xml:space="preserve"> (interested parties)</w:t>
      </w:r>
      <w:r w:rsidR="00F3532E" w:rsidRPr="00897151">
        <w:rPr>
          <w:rFonts w:cs="Verdana"/>
          <w:szCs w:val="22"/>
        </w:rPr>
        <w:t xml:space="preserve"> </w:t>
      </w:r>
      <w:r w:rsidR="00C87E14" w:rsidRPr="00897151">
        <w:rPr>
          <w:rFonts w:cs="Verdana"/>
          <w:szCs w:val="22"/>
        </w:rPr>
        <w:t xml:space="preserve">who </w:t>
      </w:r>
      <w:r w:rsidR="007616E0">
        <w:rPr>
          <w:rFonts w:cs="Verdana"/>
          <w:szCs w:val="22"/>
        </w:rPr>
        <w:t xml:space="preserve">may </w:t>
      </w:r>
      <w:r w:rsidR="00C87E14" w:rsidRPr="00897151">
        <w:rPr>
          <w:rFonts w:cs="Verdana"/>
          <w:szCs w:val="22"/>
        </w:rPr>
        <w:t>wish to speak</w:t>
      </w:r>
      <w:r w:rsidR="007616E0">
        <w:rPr>
          <w:rFonts w:cs="Verdana"/>
          <w:szCs w:val="22"/>
        </w:rPr>
        <w:t xml:space="preserve"> and who cannot attend the dedicated slot</w:t>
      </w:r>
      <w:r w:rsidR="0031745D">
        <w:rPr>
          <w:rFonts w:cs="Verdana"/>
          <w:szCs w:val="22"/>
        </w:rPr>
        <w:t>.</w:t>
      </w:r>
      <w:r w:rsidR="002B5ED3">
        <w:rPr>
          <w:rFonts w:cs="Verdana"/>
          <w:szCs w:val="22"/>
        </w:rPr>
        <w:t xml:space="preserve"> </w:t>
      </w:r>
      <w:r w:rsidR="00527AA6">
        <w:rPr>
          <w:rFonts w:cs="Verdana"/>
          <w:szCs w:val="22"/>
        </w:rPr>
        <w:t xml:space="preserve"> The Inspector</w:t>
      </w:r>
      <w:r w:rsidR="002B5ED3" w:rsidRPr="002B5ED3">
        <w:rPr>
          <w:rFonts w:cs="Verdana"/>
          <w:szCs w:val="22"/>
        </w:rPr>
        <w:t xml:space="preserve"> will ask for the names of interested parties who wish to speak during </w:t>
      </w:r>
      <w:r w:rsidR="00527AA6">
        <w:rPr>
          <w:rFonts w:cs="Verdana"/>
          <w:szCs w:val="22"/>
        </w:rPr>
        <w:t>his</w:t>
      </w:r>
      <w:r w:rsidR="002B5ED3" w:rsidRPr="002B5ED3">
        <w:rPr>
          <w:rFonts w:cs="Verdana"/>
          <w:szCs w:val="22"/>
        </w:rPr>
        <w:t xml:space="preserve"> opening announcements. </w:t>
      </w:r>
    </w:p>
    <w:p w14:paraId="47086431" w14:textId="77777777" w:rsidR="004540BA" w:rsidRDefault="004540BA" w:rsidP="00140C91">
      <w:pPr>
        <w:pStyle w:val="ListParagraph"/>
        <w:ind w:left="426" w:hanging="426"/>
        <w:rPr>
          <w:b/>
          <w:szCs w:val="22"/>
        </w:rPr>
      </w:pPr>
    </w:p>
    <w:p w14:paraId="27F88498" w14:textId="4CD90A1A" w:rsidR="004540BA" w:rsidRPr="00533083" w:rsidRDefault="004540BA" w:rsidP="00140C91">
      <w:pPr>
        <w:numPr>
          <w:ilvl w:val="0"/>
          <w:numId w:val="5"/>
        </w:numPr>
        <w:ind w:left="426" w:right="-187" w:hanging="426"/>
        <w:contextualSpacing/>
        <w:jc w:val="left"/>
        <w:rPr>
          <w:rFonts w:cs="Arial"/>
          <w:szCs w:val="22"/>
        </w:rPr>
      </w:pPr>
      <w:r w:rsidRPr="004540BA">
        <w:rPr>
          <w:rFonts w:eastAsia="Calibri"/>
          <w:szCs w:val="22"/>
          <w:lang w:eastAsia="en-US"/>
        </w:rPr>
        <w:t>The Inspector</w:t>
      </w:r>
      <w:r>
        <w:rPr>
          <w:rFonts w:eastAsia="Calibri"/>
          <w:szCs w:val="22"/>
          <w:lang w:eastAsia="en-US"/>
        </w:rPr>
        <w:t xml:space="preserve"> will </w:t>
      </w:r>
      <w:r w:rsidRPr="004540BA">
        <w:rPr>
          <w:rFonts w:eastAsia="Calibri"/>
          <w:szCs w:val="22"/>
          <w:lang w:eastAsia="en-US"/>
        </w:rPr>
        <w:t xml:space="preserve">provide the parties with </w:t>
      </w:r>
      <w:r w:rsidR="00311F29">
        <w:rPr>
          <w:rFonts w:eastAsia="Calibri"/>
          <w:szCs w:val="22"/>
          <w:lang w:eastAsia="en-US"/>
        </w:rPr>
        <w:t>a</w:t>
      </w:r>
      <w:r w:rsidRPr="004540BA">
        <w:rPr>
          <w:rFonts w:eastAsia="Calibri"/>
          <w:szCs w:val="22"/>
          <w:lang w:eastAsia="en-US"/>
        </w:rPr>
        <w:t xml:space="preserve"> draft Inquiry Programme</w:t>
      </w:r>
      <w:r w:rsidR="00D6682F">
        <w:rPr>
          <w:rFonts w:eastAsia="Calibri"/>
          <w:szCs w:val="22"/>
          <w:lang w:eastAsia="en-US"/>
        </w:rPr>
        <w:t xml:space="preserve"> by </w:t>
      </w:r>
      <w:r w:rsidR="00D6682F" w:rsidRPr="00D6682F">
        <w:rPr>
          <w:rFonts w:eastAsia="Calibri"/>
          <w:b/>
          <w:bCs/>
          <w:szCs w:val="22"/>
          <w:lang w:eastAsia="en-US"/>
        </w:rPr>
        <w:t>6 August 2021</w:t>
      </w:r>
      <w:r w:rsidRPr="004540BA">
        <w:rPr>
          <w:rFonts w:eastAsia="Calibri"/>
          <w:szCs w:val="22"/>
          <w:lang w:eastAsia="en-US"/>
        </w:rPr>
        <w:t>.  The draft programme can then be considered by the parties and populated with the names of witnesses, the order that they would be called, the subject to be covered in their evidence, and a time estimate for evidence-in-chief. Time likely to be required for cross-</w:t>
      </w:r>
      <w:r w:rsidRPr="004540BA">
        <w:rPr>
          <w:rFonts w:eastAsia="Calibri"/>
          <w:szCs w:val="22"/>
          <w:lang w:eastAsia="en-US"/>
        </w:rPr>
        <w:lastRenderedPageBreak/>
        <w:t xml:space="preserve">examination should also be indicated if possible. </w:t>
      </w:r>
      <w:r w:rsidR="00006C16">
        <w:rPr>
          <w:rFonts w:eastAsia="Calibri"/>
          <w:szCs w:val="22"/>
          <w:lang w:eastAsia="en-US"/>
        </w:rPr>
        <w:t xml:space="preserve">  Responses to the draft programme should be provided by </w:t>
      </w:r>
      <w:r w:rsidR="00006C16" w:rsidRPr="00006C16">
        <w:rPr>
          <w:rFonts w:eastAsia="Calibri"/>
          <w:b/>
          <w:bCs/>
          <w:szCs w:val="22"/>
          <w:lang w:eastAsia="en-US"/>
        </w:rPr>
        <w:t>23 August 2021.</w:t>
      </w:r>
      <w:r w:rsidR="00DD2665">
        <w:rPr>
          <w:rFonts w:eastAsia="Calibri"/>
          <w:b/>
          <w:bCs/>
          <w:szCs w:val="22"/>
          <w:lang w:eastAsia="en-US"/>
        </w:rPr>
        <w:t xml:space="preserve">  </w:t>
      </w:r>
      <w:r w:rsidR="00DD2665" w:rsidRPr="0086296A">
        <w:rPr>
          <w:rFonts w:eastAsia="Calibri"/>
          <w:szCs w:val="22"/>
          <w:lang w:eastAsia="en-US"/>
        </w:rPr>
        <w:t>Th</w:t>
      </w:r>
      <w:r w:rsidR="0086296A" w:rsidRPr="0086296A">
        <w:rPr>
          <w:rFonts w:eastAsia="Calibri"/>
          <w:szCs w:val="22"/>
          <w:lang w:eastAsia="en-US"/>
        </w:rPr>
        <w:t>e</w:t>
      </w:r>
      <w:r w:rsidR="00DD2665" w:rsidRPr="0086296A">
        <w:rPr>
          <w:rFonts w:eastAsia="Calibri"/>
          <w:szCs w:val="22"/>
          <w:lang w:eastAsia="en-US"/>
        </w:rPr>
        <w:t xml:space="preserve"> final programme will be provided by</w:t>
      </w:r>
      <w:r w:rsidR="00DD2665">
        <w:rPr>
          <w:rFonts w:eastAsia="Calibri"/>
          <w:b/>
          <w:bCs/>
          <w:szCs w:val="22"/>
          <w:lang w:eastAsia="en-US"/>
        </w:rPr>
        <w:t xml:space="preserve"> </w:t>
      </w:r>
      <w:r w:rsidR="00693B93">
        <w:rPr>
          <w:rFonts w:eastAsia="Calibri"/>
          <w:b/>
          <w:bCs/>
          <w:szCs w:val="22"/>
          <w:lang w:eastAsia="en-US"/>
        </w:rPr>
        <w:t>31 A</w:t>
      </w:r>
      <w:r w:rsidR="00240064">
        <w:rPr>
          <w:rFonts w:eastAsia="Calibri"/>
          <w:b/>
          <w:bCs/>
          <w:szCs w:val="22"/>
          <w:lang w:eastAsia="en-US"/>
        </w:rPr>
        <w:t>u</w:t>
      </w:r>
      <w:r w:rsidR="00693B93">
        <w:rPr>
          <w:rFonts w:eastAsia="Calibri"/>
          <w:b/>
          <w:bCs/>
          <w:szCs w:val="22"/>
          <w:lang w:eastAsia="en-US"/>
        </w:rPr>
        <w:t xml:space="preserve">gust </w:t>
      </w:r>
      <w:r w:rsidR="00240064">
        <w:rPr>
          <w:rFonts w:eastAsia="Calibri"/>
          <w:b/>
          <w:bCs/>
          <w:szCs w:val="22"/>
          <w:lang w:eastAsia="en-US"/>
        </w:rPr>
        <w:t xml:space="preserve">2021 </w:t>
      </w:r>
      <w:r w:rsidR="00240064" w:rsidRPr="0086296A">
        <w:rPr>
          <w:rFonts w:eastAsia="Calibri"/>
          <w:szCs w:val="22"/>
          <w:lang w:eastAsia="en-US"/>
        </w:rPr>
        <w:t xml:space="preserve">and will be set out as part of the Inspectors opening </w:t>
      </w:r>
      <w:r w:rsidR="0086296A" w:rsidRPr="0086296A">
        <w:rPr>
          <w:rFonts w:eastAsia="Calibri"/>
          <w:szCs w:val="22"/>
          <w:lang w:eastAsia="en-US"/>
        </w:rPr>
        <w:t>announcements</w:t>
      </w:r>
      <w:r w:rsidR="00240064" w:rsidRPr="0086296A">
        <w:rPr>
          <w:rFonts w:eastAsia="Calibri"/>
          <w:szCs w:val="22"/>
          <w:lang w:eastAsia="en-US"/>
        </w:rPr>
        <w:t xml:space="preserve"> on 7 Sept</w:t>
      </w:r>
      <w:r w:rsidR="0086296A" w:rsidRPr="0086296A">
        <w:rPr>
          <w:rFonts w:eastAsia="Calibri"/>
          <w:szCs w:val="22"/>
          <w:lang w:eastAsia="en-US"/>
        </w:rPr>
        <w:t>ember 2021.</w:t>
      </w:r>
      <w:r w:rsidR="00DD2665" w:rsidRPr="0086296A">
        <w:rPr>
          <w:rFonts w:eastAsia="Calibri"/>
          <w:szCs w:val="22"/>
          <w:lang w:eastAsia="en-US"/>
        </w:rPr>
        <w:t xml:space="preserve"> </w:t>
      </w:r>
    </w:p>
    <w:p w14:paraId="78853A55" w14:textId="77777777" w:rsidR="00533083" w:rsidRDefault="00533083" w:rsidP="00533083">
      <w:pPr>
        <w:pStyle w:val="ListParagraph"/>
        <w:rPr>
          <w:rFonts w:cs="Arial"/>
          <w:szCs w:val="22"/>
        </w:rPr>
      </w:pPr>
    </w:p>
    <w:p w14:paraId="2D35CBF6" w14:textId="0C3C1E0E" w:rsidR="00270DA0" w:rsidRDefault="00533083" w:rsidP="00140C91">
      <w:pPr>
        <w:numPr>
          <w:ilvl w:val="0"/>
          <w:numId w:val="5"/>
        </w:numPr>
        <w:ind w:left="426" w:right="-187" w:hanging="426"/>
        <w:contextualSpacing/>
        <w:jc w:val="left"/>
        <w:rPr>
          <w:rFonts w:cs="Arial"/>
          <w:szCs w:val="22"/>
        </w:rPr>
      </w:pPr>
      <w:r>
        <w:rPr>
          <w:rFonts w:cs="Arial"/>
          <w:szCs w:val="22"/>
        </w:rPr>
        <w:t xml:space="preserve">The Inspector has carefully considered the </w:t>
      </w:r>
      <w:r w:rsidR="0059142E">
        <w:rPr>
          <w:rFonts w:cs="Arial"/>
          <w:szCs w:val="22"/>
        </w:rPr>
        <w:t xml:space="preserve">participant order in presenting evidence. </w:t>
      </w:r>
      <w:r w:rsidR="00323C99">
        <w:rPr>
          <w:rFonts w:cs="Arial"/>
          <w:szCs w:val="22"/>
        </w:rPr>
        <w:t xml:space="preserve">In light of the Council’s position of </w:t>
      </w:r>
      <w:r w:rsidR="00B143C9">
        <w:rPr>
          <w:rFonts w:cs="Arial"/>
          <w:szCs w:val="22"/>
        </w:rPr>
        <w:t xml:space="preserve">not providing any witnesses or evidence relevant to the </w:t>
      </w:r>
      <w:r w:rsidR="00096C8A">
        <w:rPr>
          <w:rFonts w:cs="Arial"/>
          <w:szCs w:val="22"/>
        </w:rPr>
        <w:t>main issues</w:t>
      </w:r>
      <w:r w:rsidR="00123438">
        <w:rPr>
          <w:rFonts w:cs="Arial"/>
          <w:szCs w:val="22"/>
        </w:rPr>
        <w:t>,</w:t>
      </w:r>
      <w:r w:rsidR="00096C8A">
        <w:rPr>
          <w:rFonts w:cs="Arial"/>
          <w:szCs w:val="22"/>
        </w:rPr>
        <w:t xml:space="preserve"> </w:t>
      </w:r>
      <w:r w:rsidR="00CB4DC6">
        <w:rPr>
          <w:rFonts w:cs="Arial"/>
          <w:szCs w:val="22"/>
        </w:rPr>
        <w:t>the Inspector is of the view that the applicant should present evidence first</w:t>
      </w:r>
      <w:r w:rsidR="00BB1407">
        <w:rPr>
          <w:rFonts w:cs="Arial"/>
          <w:szCs w:val="22"/>
        </w:rPr>
        <w:t xml:space="preserve">.  This will </w:t>
      </w:r>
      <w:r w:rsidR="00EA557D">
        <w:rPr>
          <w:rFonts w:cs="Arial"/>
          <w:szCs w:val="22"/>
        </w:rPr>
        <w:t xml:space="preserve">help </w:t>
      </w:r>
      <w:r w:rsidR="00233908">
        <w:rPr>
          <w:rFonts w:cs="Arial"/>
          <w:szCs w:val="22"/>
        </w:rPr>
        <w:t xml:space="preserve">to ensure that </w:t>
      </w:r>
      <w:r w:rsidR="00BB1407">
        <w:rPr>
          <w:rFonts w:cs="Arial"/>
          <w:szCs w:val="22"/>
        </w:rPr>
        <w:t>the proposals are underst</w:t>
      </w:r>
      <w:r w:rsidR="002E3175">
        <w:rPr>
          <w:rFonts w:cs="Arial"/>
          <w:szCs w:val="22"/>
        </w:rPr>
        <w:t>oo</w:t>
      </w:r>
      <w:r w:rsidR="00BB1407">
        <w:rPr>
          <w:rFonts w:cs="Arial"/>
          <w:szCs w:val="22"/>
        </w:rPr>
        <w:t xml:space="preserve">d </w:t>
      </w:r>
      <w:r w:rsidR="00420490">
        <w:rPr>
          <w:rFonts w:cs="Arial"/>
          <w:szCs w:val="22"/>
        </w:rPr>
        <w:t>and assist Rule 6 Parties and the Inspector</w:t>
      </w:r>
      <w:r w:rsidR="002E3175">
        <w:rPr>
          <w:rFonts w:cs="Arial"/>
          <w:szCs w:val="22"/>
        </w:rPr>
        <w:t xml:space="preserve"> in identifying any areas of disagreement</w:t>
      </w:r>
      <w:r w:rsidR="00270DA0">
        <w:rPr>
          <w:rFonts w:cs="Arial"/>
          <w:szCs w:val="22"/>
        </w:rPr>
        <w:t xml:space="preserve"> and ensure that </w:t>
      </w:r>
      <w:r w:rsidR="00233908">
        <w:rPr>
          <w:rFonts w:cs="Arial"/>
          <w:szCs w:val="22"/>
        </w:rPr>
        <w:t xml:space="preserve">there is no misunderstanding regarding the nature of the scheme. </w:t>
      </w:r>
    </w:p>
    <w:p w14:paraId="03DE6341" w14:textId="77777777" w:rsidR="00270DA0" w:rsidRDefault="00270DA0" w:rsidP="00140C91">
      <w:pPr>
        <w:pStyle w:val="ListParagraph"/>
        <w:ind w:left="426" w:hanging="426"/>
        <w:rPr>
          <w:rFonts w:cs="Arial"/>
          <w:szCs w:val="22"/>
        </w:rPr>
      </w:pPr>
    </w:p>
    <w:p w14:paraId="3D6576A4" w14:textId="3E06CC27" w:rsidR="00533083" w:rsidRDefault="00EA1B8F" w:rsidP="00140C91">
      <w:pPr>
        <w:numPr>
          <w:ilvl w:val="0"/>
          <w:numId w:val="5"/>
        </w:numPr>
        <w:ind w:left="426" w:right="-187" w:hanging="426"/>
        <w:contextualSpacing/>
        <w:jc w:val="left"/>
        <w:rPr>
          <w:rFonts w:cs="Arial"/>
          <w:szCs w:val="22"/>
        </w:rPr>
      </w:pPr>
      <w:r w:rsidRPr="00F560FC">
        <w:rPr>
          <w:rFonts w:cs="Arial"/>
          <w:szCs w:val="22"/>
        </w:rPr>
        <w:t xml:space="preserve">This is a consistent approach to that adopted </w:t>
      </w:r>
      <w:r w:rsidR="00F560FC" w:rsidRPr="00F560FC">
        <w:rPr>
          <w:rFonts w:cs="Arial"/>
          <w:szCs w:val="22"/>
        </w:rPr>
        <w:t>for a c</w:t>
      </w:r>
      <w:r w:rsidR="00F51C55" w:rsidRPr="00F560FC">
        <w:rPr>
          <w:rFonts w:cs="Arial"/>
          <w:szCs w:val="22"/>
        </w:rPr>
        <w:t xml:space="preserve">all-in Inquiry at Highthorn in Northumberland in 2017 </w:t>
      </w:r>
      <w:r w:rsidR="00B918B4">
        <w:rPr>
          <w:rFonts w:cs="Arial"/>
          <w:szCs w:val="22"/>
        </w:rPr>
        <w:t>(APP/</w:t>
      </w:r>
      <w:r w:rsidR="00EA557D">
        <w:rPr>
          <w:rFonts w:cs="Arial"/>
          <w:szCs w:val="22"/>
        </w:rPr>
        <w:t>P2935/V/16/3158266)</w:t>
      </w:r>
      <w:r w:rsidR="004449CC">
        <w:rPr>
          <w:rFonts w:cs="Arial"/>
          <w:szCs w:val="22"/>
        </w:rPr>
        <w:t xml:space="preserve"> </w:t>
      </w:r>
      <w:r w:rsidR="00F51C55" w:rsidRPr="00F560FC">
        <w:rPr>
          <w:rFonts w:cs="Arial"/>
          <w:szCs w:val="22"/>
        </w:rPr>
        <w:t>for a development involving surface coal mining</w:t>
      </w:r>
      <w:r w:rsidR="00270DA0">
        <w:rPr>
          <w:rFonts w:cs="Arial"/>
          <w:szCs w:val="22"/>
        </w:rPr>
        <w:t>.</w:t>
      </w:r>
      <w:r w:rsidR="0059142E" w:rsidRPr="00F560FC">
        <w:rPr>
          <w:rFonts w:cs="Arial"/>
          <w:szCs w:val="22"/>
        </w:rPr>
        <w:t xml:space="preserve"> </w:t>
      </w:r>
      <w:r w:rsidR="00270DA0">
        <w:rPr>
          <w:rFonts w:cs="Arial"/>
          <w:szCs w:val="22"/>
        </w:rPr>
        <w:t xml:space="preserve">Whilst </w:t>
      </w:r>
      <w:r w:rsidR="00144578">
        <w:rPr>
          <w:rFonts w:cs="Arial"/>
          <w:szCs w:val="22"/>
        </w:rPr>
        <w:t>parties should rely on evidence provided in their respective proofs</w:t>
      </w:r>
      <w:r w:rsidR="004D560B">
        <w:rPr>
          <w:rFonts w:cs="Arial"/>
          <w:szCs w:val="22"/>
        </w:rPr>
        <w:t>, the Inspector is mindful of the requirement for fairness and proportionality</w:t>
      </w:r>
      <w:r w:rsidR="006B7180">
        <w:rPr>
          <w:rFonts w:cs="Arial"/>
          <w:szCs w:val="22"/>
        </w:rPr>
        <w:t>.  T</w:t>
      </w:r>
      <w:r w:rsidR="00471317">
        <w:rPr>
          <w:rFonts w:cs="Arial"/>
          <w:szCs w:val="22"/>
        </w:rPr>
        <w:t>herefore</w:t>
      </w:r>
      <w:r w:rsidR="006B7180">
        <w:rPr>
          <w:rFonts w:cs="Arial"/>
          <w:szCs w:val="22"/>
        </w:rPr>
        <w:t>,</w:t>
      </w:r>
      <w:r w:rsidR="00471317">
        <w:rPr>
          <w:rFonts w:cs="Arial"/>
          <w:szCs w:val="22"/>
        </w:rPr>
        <w:t xml:space="preserve"> in the unlikely event that</w:t>
      </w:r>
      <w:r w:rsidR="004C5905">
        <w:rPr>
          <w:rFonts w:cs="Arial"/>
          <w:szCs w:val="22"/>
        </w:rPr>
        <w:t xml:space="preserve"> any </w:t>
      </w:r>
      <w:r w:rsidR="00471317">
        <w:rPr>
          <w:rFonts w:cs="Arial"/>
          <w:szCs w:val="22"/>
        </w:rPr>
        <w:t>new evidence</w:t>
      </w:r>
      <w:r w:rsidR="006B7180">
        <w:rPr>
          <w:rFonts w:cs="Arial"/>
          <w:szCs w:val="22"/>
        </w:rPr>
        <w:t xml:space="preserve"> </w:t>
      </w:r>
      <w:r w:rsidR="004C5905">
        <w:rPr>
          <w:rFonts w:cs="Arial"/>
          <w:szCs w:val="22"/>
        </w:rPr>
        <w:t xml:space="preserve">is </w:t>
      </w:r>
      <w:r w:rsidR="006B7180">
        <w:rPr>
          <w:rFonts w:cs="Arial"/>
          <w:szCs w:val="22"/>
        </w:rPr>
        <w:t>submitted to the Inquiry</w:t>
      </w:r>
      <w:r w:rsidR="00430F77">
        <w:rPr>
          <w:rFonts w:cs="Arial"/>
          <w:szCs w:val="22"/>
        </w:rPr>
        <w:t>, the Inspector will ensure that appropriate provision is made for the opposing party to respond</w:t>
      </w:r>
      <w:r w:rsidR="00E9215E">
        <w:rPr>
          <w:rFonts w:cs="Arial"/>
          <w:szCs w:val="22"/>
        </w:rPr>
        <w:t xml:space="preserve">.  Consequently, the Inspector does not consider that any party will be prejudiced by the applicant providing evidence first </w:t>
      </w:r>
      <w:r w:rsidR="005D3076">
        <w:rPr>
          <w:rFonts w:cs="Arial"/>
          <w:szCs w:val="22"/>
        </w:rPr>
        <w:t xml:space="preserve">in each of the </w:t>
      </w:r>
      <w:r w:rsidR="004449CC">
        <w:rPr>
          <w:rFonts w:cs="Arial"/>
          <w:szCs w:val="22"/>
        </w:rPr>
        <w:t xml:space="preserve">topic </w:t>
      </w:r>
      <w:r w:rsidR="00C538E1">
        <w:rPr>
          <w:rFonts w:cs="Arial"/>
          <w:szCs w:val="22"/>
        </w:rPr>
        <w:t>areas</w:t>
      </w:r>
      <w:r w:rsidR="004449CC">
        <w:rPr>
          <w:rFonts w:cs="Arial"/>
          <w:szCs w:val="22"/>
        </w:rPr>
        <w:t>.</w:t>
      </w:r>
      <w:r w:rsidR="004D560B">
        <w:rPr>
          <w:rFonts w:cs="Arial"/>
          <w:szCs w:val="22"/>
        </w:rPr>
        <w:t xml:space="preserve"> </w:t>
      </w:r>
      <w:r w:rsidR="0059142E" w:rsidRPr="00F560FC">
        <w:rPr>
          <w:rFonts w:cs="Arial"/>
          <w:szCs w:val="22"/>
        </w:rPr>
        <w:t xml:space="preserve"> </w:t>
      </w:r>
    </w:p>
    <w:p w14:paraId="2C4540A3" w14:textId="77777777" w:rsidR="00F568EE" w:rsidRDefault="00F568EE" w:rsidP="00140C91">
      <w:pPr>
        <w:pStyle w:val="ListParagraph"/>
        <w:ind w:left="426" w:hanging="426"/>
        <w:rPr>
          <w:rFonts w:cs="Arial"/>
          <w:szCs w:val="22"/>
        </w:rPr>
      </w:pPr>
    </w:p>
    <w:p w14:paraId="05C5B7A5" w14:textId="363C6628" w:rsidR="00D3598D" w:rsidRPr="001E5A60" w:rsidRDefault="00F568EE" w:rsidP="00140C91">
      <w:pPr>
        <w:pStyle w:val="ListParagraph"/>
        <w:numPr>
          <w:ilvl w:val="0"/>
          <w:numId w:val="5"/>
        </w:numPr>
        <w:tabs>
          <w:tab w:val="left" w:pos="1843"/>
        </w:tabs>
        <w:ind w:left="426" w:hanging="426"/>
        <w:contextualSpacing/>
        <w:jc w:val="left"/>
        <w:rPr>
          <w:rFonts w:cs="Arial"/>
          <w:szCs w:val="22"/>
        </w:rPr>
      </w:pPr>
      <w:r>
        <w:rPr>
          <w:rFonts w:cs="Arial"/>
          <w:szCs w:val="22"/>
        </w:rPr>
        <w:t xml:space="preserve">Towards the end of the Inquiry </w:t>
      </w:r>
      <w:r w:rsidR="00D3598D">
        <w:rPr>
          <w:rFonts w:cs="Arial"/>
          <w:szCs w:val="22"/>
        </w:rPr>
        <w:t xml:space="preserve">Programme, provision will be made for the </w:t>
      </w:r>
      <w:r w:rsidR="00D3598D" w:rsidRPr="001E5A60">
        <w:rPr>
          <w:szCs w:val="22"/>
        </w:rPr>
        <w:t xml:space="preserve">usual </w:t>
      </w:r>
      <w:r w:rsidR="00D3598D">
        <w:rPr>
          <w:szCs w:val="22"/>
        </w:rPr>
        <w:t>round table discussion</w:t>
      </w:r>
      <w:r w:rsidR="00D3598D" w:rsidRPr="001E5A60">
        <w:rPr>
          <w:szCs w:val="22"/>
        </w:rPr>
        <w:t xml:space="preserve"> on the planning obligation and then conditions.  </w:t>
      </w:r>
      <w:r w:rsidR="00D3598D">
        <w:rPr>
          <w:szCs w:val="22"/>
        </w:rPr>
        <w:t>T</w:t>
      </w:r>
      <w:r w:rsidR="00D3598D" w:rsidRPr="001E5A60">
        <w:rPr>
          <w:szCs w:val="22"/>
        </w:rPr>
        <w:t>hat will be followed by closing submissions</w:t>
      </w:r>
      <w:r w:rsidR="0057157F">
        <w:rPr>
          <w:szCs w:val="22"/>
        </w:rPr>
        <w:t>, Rule 6 P</w:t>
      </w:r>
      <w:r w:rsidR="00341BB2">
        <w:rPr>
          <w:szCs w:val="22"/>
        </w:rPr>
        <w:t xml:space="preserve">arties first (FoE and SLACC) followed by the </w:t>
      </w:r>
      <w:r w:rsidR="002A0C81">
        <w:rPr>
          <w:szCs w:val="22"/>
        </w:rPr>
        <w:t>applicant. Closing</w:t>
      </w:r>
      <w:r w:rsidR="00D3598D" w:rsidRPr="001E5A60">
        <w:rPr>
          <w:szCs w:val="22"/>
        </w:rPr>
        <w:t xml:space="preserve"> submissions should set out your respective cases as they stand at the end of the Inquiry and will need to include all relevant references and cross-references where evidence is relied on, for the avoidance of doubt.  Preferably, they should be no longer than around 30-40 minutes in length. A copy will need to be provided electronically to PIN</w:t>
      </w:r>
      <w:r w:rsidR="00D3598D">
        <w:rPr>
          <w:szCs w:val="22"/>
        </w:rPr>
        <w:t>S</w:t>
      </w:r>
      <w:r w:rsidR="00D3598D" w:rsidRPr="001E5A60">
        <w:rPr>
          <w:szCs w:val="22"/>
        </w:rPr>
        <w:t xml:space="preserve"> prior to your respective presentations. </w:t>
      </w:r>
    </w:p>
    <w:p w14:paraId="0D22DF6E" w14:textId="77777777" w:rsidR="00D3598D" w:rsidRDefault="00D3598D" w:rsidP="00D3598D">
      <w:pPr>
        <w:pStyle w:val="ListParagraph"/>
        <w:ind w:left="426" w:hanging="426"/>
        <w:rPr>
          <w:rFonts w:cs="Arial"/>
          <w:szCs w:val="22"/>
        </w:rPr>
      </w:pPr>
    </w:p>
    <w:p w14:paraId="69EA9B20" w14:textId="6A478AA1" w:rsidR="001E5A60" w:rsidRPr="001E5A60" w:rsidRDefault="001E5A60" w:rsidP="00896949">
      <w:pPr>
        <w:tabs>
          <w:tab w:val="left" w:pos="1843"/>
        </w:tabs>
        <w:ind w:left="709" w:hanging="709"/>
        <w:contextualSpacing/>
        <w:jc w:val="left"/>
        <w:rPr>
          <w:rFonts w:cs="Arial"/>
          <w:b/>
          <w:bCs/>
          <w:szCs w:val="22"/>
        </w:rPr>
      </w:pPr>
      <w:r w:rsidRPr="001E5A60">
        <w:rPr>
          <w:rFonts w:cs="Arial"/>
          <w:b/>
          <w:bCs/>
          <w:szCs w:val="22"/>
        </w:rPr>
        <w:t>Site visit</w:t>
      </w:r>
    </w:p>
    <w:p w14:paraId="62762FAA" w14:textId="77777777" w:rsidR="00C0131E" w:rsidRPr="00ED00B2" w:rsidRDefault="00C0131E" w:rsidP="00D429BF">
      <w:pPr>
        <w:pStyle w:val="ListParagraph"/>
        <w:ind w:left="709" w:hanging="567"/>
        <w:rPr>
          <w:rFonts w:cs="Arial"/>
          <w:szCs w:val="22"/>
        </w:rPr>
      </w:pPr>
    </w:p>
    <w:p w14:paraId="3E8319BD" w14:textId="28BF8BD9" w:rsidR="00D6191E" w:rsidRPr="00D6191E" w:rsidRDefault="00857047" w:rsidP="00140C91">
      <w:pPr>
        <w:numPr>
          <w:ilvl w:val="0"/>
          <w:numId w:val="5"/>
        </w:numPr>
        <w:tabs>
          <w:tab w:val="num" w:pos="5655"/>
        </w:tabs>
        <w:ind w:left="426" w:hanging="426"/>
        <w:jc w:val="left"/>
        <w:rPr>
          <w:szCs w:val="22"/>
        </w:rPr>
      </w:pPr>
      <w:r>
        <w:rPr>
          <w:color w:val="000000"/>
          <w:szCs w:val="22"/>
        </w:rPr>
        <w:t>The Inspector</w:t>
      </w:r>
      <w:r w:rsidR="001E5A60" w:rsidRPr="001E5A60">
        <w:rPr>
          <w:color w:val="000000"/>
          <w:szCs w:val="22"/>
        </w:rPr>
        <w:t xml:space="preserve"> </w:t>
      </w:r>
      <w:r w:rsidR="001E5A60">
        <w:rPr>
          <w:color w:val="000000"/>
          <w:szCs w:val="22"/>
        </w:rPr>
        <w:t xml:space="preserve">will </w:t>
      </w:r>
      <w:r w:rsidR="001E5A60" w:rsidRPr="001E5A60">
        <w:rPr>
          <w:color w:val="000000"/>
          <w:szCs w:val="22"/>
        </w:rPr>
        <w:t xml:space="preserve">undertake an </w:t>
      </w:r>
      <w:r w:rsidR="00A5591F">
        <w:rPr>
          <w:color w:val="000000"/>
          <w:szCs w:val="22"/>
        </w:rPr>
        <w:t xml:space="preserve">accompanied site </w:t>
      </w:r>
      <w:r w:rsidR="00635FE4">
        <w:rPr>
          <w:color w:val="000000"/>
          <w:szCs w:val="22"/>
        </w:rPr>
        <w:t>visit</w:t>
      </w:r>
      <w:r w:rsidR="0033661A">
        <w:rPr>
          <w:color w:val="000000"/>
          <w:szCs w:val="22"/>
        </w:rPr>
        <w:t xml:space="preserve"> during the Inquiry</w:t>
      </w:r>
      <w:r w:rsidR="00D81CEE">
        <w:rPr>
          <w:color w:val="000000"/>
          <w:szCs w:val="22"/>
        </w:rPr>
        <w:t xml:space="preserve">. </w:t>
      </w:r>
      <w:r w:rsidR="00443502" w:rsidRPr="00443502">
        <w:rPr>
          <w:rFonts w:cs="Arial"/>
          <w:szCs w:val="22"/>
        </w:rPr>
        <w:t>All parties, including the Rule 6 Parties</w:t>
      </w:r>
      <w:r w:rsidR="0033661A">
        <w:rPr>
          <w:rFonts w:cs="Arial"/>
          <w:szCs w:val="22"/>
        </w:rPr>
        <w:t>,</w:t>
      </w:r>
      <w:r w:rsidR="00443502" w:rsidRPr="00443502">
        <w:rPr>
          <w:rFonts w:cs="Arial"/>
          <w:szCs w:val="22"/>
        </w:rPr>
        <w:t xml:space="preserve"> are to work together in preparing an itinerary for the Inspector in this regard which should be submitted to PINS by </w:t>
      </w:r>
      <w:r w:rsidR="00443502" w:rsidRPr="00443502">
        <w:rPr>
          <w:rFonts w:cs="Arial"/>
          <w:b/>
          <w:bCs/>
          <w:szCs w:val="22"/>
        </w:rPr>
        <w:t>10 August</w:t>
      </w:r>
      <w:r w:rsidR="00443502" w:rsidRPr="00443502">
        <w:rPr>
          <w:rFonts w:cs="Arial"/>
          <w:szCs w:val="22"/>
        </w:rPr>
        <w:t>.  The Itinerary should also indicate indicative timing</w:t>
      </w:r>
      <w:r w:rsidR="007D19DB">
        <w:rPr>
          <w:rFonts w:cs="Arial"/>
          <w:szCs w:val="22"/>
        </w:rPr>
        <w:t>s</w:t>
      </w:r>
      <w:r w:rsidR="00443502" w:rsidRPr="00443502">
        <w:rPr>
          <w:rFonts w:cs="Arial"/>
          <w:szCs w:val="22"/>
        </w:rPr>
        <w:t xml:space="preserve"> for the site visit. </w:t>
      </w:r>
      <w:r w:rsidR="007D19DB">
        <w:rPr>
          <w:rFonts w:cs="Arial"/>
          <w:szCs w:val="22"/>
        </w:rPr>
        <w:t xml:space="preserve">The applicant is required to take responsibility for the production </w:t>
      </w:r>
      <w:r w:rsidR="0033661A">
        <w:rPr>
          <w:rFonts w:cs="Arial"/>
          <w:szCs w:val="22"/>
        </w:rPr>
        <w:t xml:space="preserve">of the </w:t>
      </w:r>
      <w:r w:rsidR="006F06C0">
        <w:rPr>
          <w:rFonts w:cs="Arial"/>
          <w:szCs w:val="22"/>
        </w:rPr>
        <w:t>itin</w:t>
      </w:r>
      <w:r w:rsidR="00D6191E">
        <w:rPr>
          <w:rFonts w:cs="Arial"/>
          <w:szCs w:val="22"/>
        </w:rPr>
        <w:t>erary.</w:t>
      </w:r>
    </w:p>
    <w:p w14:paraId="0A0EB399" w14:textId="77777777" w:rsidR="00D6191E" w:rsidRPr="00D6191E" w:rsidRDefault="00D6191E" w:rsidP="00140C91">
      <w:pPr>
        <w:tabs>
          <w:tab w:val="num" w:pos="5655"/>
        </w:tabs>
        <w:ind w:left="426" w:hanging="426"/>
        <w:jc w:val="left"/>
        <w:rPr>
          <w:szCs w:val="22"/>
        </w:rPr>
      </w:pPr>
    </w:p>
    <w:p w14:paraId="2F6E7B0B" w14:textId="13868E48" w:rsidR="007A52E5" w:rsidRDefault="00D6191E" w:rsidP="00140C91">
      <w:pPr>
        <w:numPr>
          <w:ilvl w:val="0"/>
          <w:numId w:val="5"/>
        </w:numPr>
        <w:tabs>
          <w:tab w:val="num" w:pos="5655"/>
        </w:tabs>
        <w:ind w:left="426" w:hanging="426"/>
        <w:jc w:val="left"/>
        <w:rPr>
          <w:szCs w:val="22"/>
        </w:rPr>
      </w:pPr>
      <w:r>
        <w:rPr>
          <w:rFonts w:cs="Arial"/>
          <w:szCs w:val="22"/>
        </w:rPr>
        <w:t>In addition to the formal accompanied site vis</w:t>
      </w:r>
      <w:r w:rsidR="007A1CA5">
        <w:rPr>
          <w:rFonts w:cs="Arial"/>
          <w:szCs w:val="22"/>
        </w:rPr>
        <w:t>i</w:t>
      </w:r>
      <w:r>
        <w:rPr>
          <w:rFonts w:cs="Arial"/>
          <w:szCs w:val="22"/>
        </w:rPr>
        <w:t>t</w:t>
      </w:r>
      <w:r w:rsidR="007A1CA5">
        <w:rPr>
          <w:rFonts w:cs="Arial"/>
          <w:szCs w:val="22"/>
        </w:rPr>
        <w:t xml:space="preserve"> to be undertaken during the Inquiry, the Inspector is likely to undert</w:t>
      </w:r>
      <w:r w:rsidR="007A52E5">
        <w:rPr>
          <w:rFonts w:cs="Arial"/>
          <w:szCs w:val="22"/>
        </w:rPr>
        <w:t>a</w:t>
      </w:r>
      <w:r w:rsidR="007A1CA5">
        <w:rPr>
          <w:rFonts w:cs="Arial"/>
          <w:szCs w:val="22"/>
        </w:rPr>
        <w:t>ke an</w:t>
      </w:r>
      <w:r w:rsidR="00050F0E">
        <w:rPr>
          <w:rFonts w:cs="Arial"/>
          <w:szCs w:val="22"/>
        </w:rPr>
        <w:t xml:space="preserve"> informal, discrete and </w:t>
      </w:r>
      <w:r w:rsidR="007A1CA5">
        <w:rPr>
          <w:rFonts w:cs="Arial"/>
          <w:szCs w:val="22"/>
        </w:rPr>
        <w:t>unaccompanied site vi</w:t>
      </w:r>
      <w:r w:rsidR="007A52E5">
        <w:rPr>
          <w:rFonts w:cs="Arial"/>
          <w:szCs w:val="22"/>
        </w:rPr>
        <w:t>sit at some point prior to the opening of the Inquiry. This will observe aspects of the site from public vantage points only. In this regard</w:t>
      </w:r>
      <w:r w:rsidR="00DA69FB">
        <w:rPr>
          <w:rFonts w:cs="Arial"/>
          <w:szCs w:val="22"/>
        </w:rPr>
        <w:t>, an unaccompanied site v</w:t>
      </w:r>
      <w:r w:rsidR="00536361">
        <w:rPr>
          <w:rFonts w:cs="Arial"/>
          <w:szCs w:val="22"/>
        </w:rPr>
        <w:t>is</w:t>
      </w:r>
      <w:r w:rsidR="00DA69FB">
        <w:rPr>
          <w:rFonts w:cs="Arial"/>
          <w:szCs w:val="22"/>
        </w:rPr>
        <w:t xml:space="preserve">it plan should be provided also by </w:t>
      </w:r>
      <w:r w:rsidR="00DA69FB" w:rsidRPr="00DA69FB">
        <w:rPr>
          <w:rFonts w:cs="Arial"/>
          <w:b/>
          <w:bCs/>
          <w:szCs w:val="22"/>
        </w:rPr>
        <w:t>10 August</w:t>
      </w:r>
      <w:r w:rsidR="007A52E5">
        <w:rPr>
          <w:rFonts w:cs="Arial"/>
          <w:szCs w:val="22"/>
        </w:rPr>
        <w:t xml:space="preserve"> </w:t>
      </w:r>
      <w:r w:rsidR="00536361">
        <w:rPr>
          <w:szCs w:val="22"/>
        </w:rPr>
        <w:t xml:space="preserve">to show key vantage point from </w:t>
      </w:r>
      <w:r w:rsidR="00050F0E">
        <w:rPr>
          <w:szCs w:val="22"/>
        </w:rPr>
        <w:t>publicly</w:t>
      </w:r>
      <w:r w:rsidR="00536361">
        <w:rPr>
          <w:szCs w:val="22"/>
        </w:rPr>
        <w:t xml:space="preserve"> accessible</w:t>
      </w:r>
      <w:r w:rsidR="00050F0E">
        <w:rPr>
          <w:szCs w:val="22"/>
        </w:rPr>
        <w:t xml:space="preserve"> land or highways.</w:t>
      </w:r>
      <w:r w:rsidR="00536361">
        <w:rPr>
          <w:szCs w:val="22"/>
        </w:rPr>
        <w:t xml:space="preserve">  </w:t>
      </w:r>
      <w:r w:rsidR="007A52E5" w:rsidRPr="00DA69FB">
        <w:rPr>
          <w:szCs w:val="22"/>
        </w:rPr>
        <w:t xml:space="preserve"> </w:t>
      </w:r>
    </w:p>
    <w:p w14:paraId="0CA8A02C" w14:textId="77777777" w:rsidR="00CA0A85" w:rsidRDefault="00CA0A85" w:rsidP="00CA0A85">
      <w:pPr>
        <w:pStyle w:val="ListParagraph"/>
        <w:rPr>
          <w:szCs w:val="22"/>
        </w:rPr>
      </w:pPr>
    </w:p>
    <w:p w14:paraId="2E843011" w14:textId="7CCE040C" w:rsidR="00EB757D" w:rsidRPr="004B6D23" w:rsidRDefault="00EB757D" w:rsidP="00EB757D">
      <w:pPr>
        <w:tabs>
          <w:tab w:val="num" w:pos="5655"/>
        </w:tabs>
        <w:jc w:val="left"/>
        <w:rPr>
          <w:b/>
          <w:bCs/>
          <w:szCs w:val="22"/>
        </w:rPr>
      </w:pPr>
      <w:r w:rsidRPr="004B6D23">
        <w:rPr>
          <w:b/>
          <w:bCs/>
          <w:szCs w:val="22"/>
        </w:rPr>
        <w:t xml:space="preserve">Efficient use of Inquiry time and </w:t>
      </w:r>
      <w:r w:rsidR="004B6D23" w:rsidRPr="004B6D23">
        <w:rPr>
          <w:b/>
          <w:bCs/>
          <w:szCs w:val="22"/>
        </w:rPr>
        <w:t>administration</w:t>
      </w:r>
    </w:p>
    <w:p w14:paraId="3C732E76" w14:textId="77777777" w:rsidR="007A52E5" w:rsidRDefault="007A52E5" w:rsidP="007A52E5">
      <w:pPr>
        <w:pStyle w:val="ListParagraph"/>
        <w:rPr>
          <w:rFonts w:cs="Arial"/>
          <w:szCs w:val="22"/>
        </w:rPr>
      </w:pPr>
    </w:p>
    <w:p w14:paraId="0060113E" w14:textId="77777777" w:rsidR="00D5254F" w:rsidRPr="00D5254F" w:rsidRDefault="002B3A64" w:rsidP="00140C91">
      <w:pPr>
        <w:numPr>
          <w:ilvl w:val="0"/>
          <w:numId w:val="5"/>
        </w:numPr>
        <w:tabs>
          <w:tab w:val="num" w:pos="5655"/>
        </w:tabs>
        <w:spacing w:after="160"/>
        <w:ind w:left="426" w:hanging="426"/>
        <w:contextualSpacing/>
        <w:jc w:val="left"/>
        <w:rPr>
          <w:b/>
          <w:bCs/>
          <w:szCs w:val="22"/>
        </w:rPr>
      </w:pPr>
      <w:r>
        <w:rPr>
          <w:rFonts w:cs="Arial"/>
          <w:szCs w:val="22"/>
        </w:rPr>
        <w:t>The Council agreed to provide a dedicated a</w:t>
      </w:r>
      <w:r w:rsidR="00CC4831">
        <w:rPr>
          <w:rFonts w:cs="Arial"/>
          <w:szCs w:val="22"/>
        </w:rPr>
        <w:t xml:space="preserve">dministrative support </w:t>
      </w:r>
      <w:r w:rsidR="00956B3D">
        <w:rPr>
          <w:rFonts w:cs="Arial"/>
          <w:szCs w:val="22"/>
        </w:rPr>
        <w:t>o</w:t>
      </w:r>
      <w:r w:rsidR="00CC4831">
        <w:rPr>
          <w:rFonts w:cs="Arial"/>
          <w:szCs w:val="22"/>
        </w:rPr>
        <w:t>fficer</w:t>
      </w:r>
      <w:r w:rsidR="00171E39">
        <w:rPr>
          <w:rFonts w:cs="Arial"/>
          <w:szCs w:val="22"/>
        </w:rPr>
        <w:t xml:space="preserve"> to provide assistance during the Inquiry to act as </w:t>
      </w:r>
      <w:r w:rsidR="00D5254F">
        <w:rPr>
          <w:rFonts w:cs="Arial"/>
          <w:szCs w:val="22"/>
        </w:rPr>
        <w:t xml:space="preserve">a link between the </w:t>
      </w:r>
      <w:r w:rsidR="00D5254F">
        <w:rPr>
          <w:rFonts w:cs="Arial"/>
          <w:szCs w:val="22"/>
        </w:rPr>
        <w:lastRenderedPageBreak/>
        <w:t>parties, the Inspector and PINS. Duties, albeit not exclusive, would likely include:</w:t>
      </w:r>
    </w:p>
    <w:p w14:paraId="0BB007BC" w14:textId="56ADA81A" w:rsidR="00914A5D" w:rsidRPr="00914A5D" w:rsidRDefault="00914A5D" w:rsidP="00140C91">
      <w:pPr>
        <w:numPr>
          <w:ilvl w:val="0"/>
          <w:numId w:val="21"/>
        </w:numPr>
        <w:tabs>
          <w:tab w:val="left" w:pos="993"/>
        </w:tabs>
        <w:spacing w:after="160" w:line="259" w:lineRule="auto"/>
        <w:ind w:left="851" w:hanging="426"/>
        <w:contextualSpacing/>
        <w:jc w:val="left"/>
        <w:rPr>
          <w:rFonts w:cs="Arial"/>
          <w:szCs w:val="22"/>
        </w:rPr>
      </w:pPr>
      <w:r w:rsidRPr="00914A5D">
        <w:rPr>
          <w:rFonts w:eastAsia="Calibri"/>
          <w:szCs w:val="22"/>
          <w:lang w:eastAsia="en-US"/>
        </w:rPr>
        <w:t>Assisting in co-ordinating the compilation of core documents</w:t>
      </w:r>
      <w:r w:rsidR="009E5F96">
        <w:rPr>
          <w:rFonts w:eastAsia="Calibri"/>
          <w:szCs w:val="22"/>
          <w:lang w:eastAsia="en-US"/>
        </w:rPr>
        <w:t>.</w:t>
      </w:r>
    </w:p>
    <w:p w14:paraId="7B256659" w14:textId="77F621AC" w:rsidR="00914A5D" w:rsidRPr="00914A5D" w:rsidRDefault="00914A5D" w:rsidP="00140C91">
      <w:pPr>
        <w:numPr>
          <w:ilvl w:val="0"/>
          <w:numId w:val="20"/>
        </w:numPr>
        <w:spacing w:after="160" w:line="259" w:lineRule="auto"/>
        <w:ind w:left="851" w:hanging="426"/>
        <w:contextualSpacing/>
        <w:jc w:val="left"/>
        <w:rPr>
          <w:rFonts w:cs="Arial"/>
          <w:szCs w:val="22"/>
        </w:rPr>
      </w:pPr>
      <w:r w:rsidRPr="00914A5D">
        <w:rPr>
          <w:rFonts w:eastAsia="Calibri"/>
          <w:szCs w:val="22"/>
          <w:lang w:eastAsia="en-US"/>
        </w:rPr>
        <w:t>Co-ordinating draft Inquiry programme</w:t>
      </w:r>
      <w:r w:rsidR="009E5F96">
        <w:rPr>
          <w:rFonts w:eastAsia="Calibri"/>
          <w:szCs w:val="22"/>
          <w:lang w:eastAsia="en-US"/>
        </w:rPr>
        <w:t>.</w:t>
      </w:r>
    </w:p>
    <w:p w14:paraId="64D4673B" w14:textId="39438E9D" w:rsidR="00914A5D" w:rsidRPr="00914A5D" w:rsidRDefault="00914A5D" w:rsidP="00140C91">
      <w:pPr>
        <w:numPr>
          <w:ilvl w:val="0"/>
          <w:numId w:val="20"/>
        </w:numPr>
        <w:tabs>
          <w:tab w:val="left" w:pos="993"/>
        </w:tabs>
        <w:spacing w:after="160" w:line="259" w:lineRule="auto"/>
        <w:ind w:left="851" w:hanging="426"/>
        <w:contextualSpacing/>
        <w:jc w:val="left"/>
        <w:rPr>
          <w:rFonts w:cs="Arial"/>
          <w:szCs w:val="22"/>
        </w:rPr>
      </w:pPr>
      <w:r w:rsidRPr="00914A5D">
        <w:rPr>
          <w:rFonts w:eastAsia="Calibri"/>
          <w:szCs w:val="22"/>
          <w:lang w:eastAsia="en-US"/>
        </w:rPr>
        <w:t xml:space="preserve">Assisting with the compilation of a list of names </w:t>
      </w:r>
      <w:r w:rsidR="005227B9">
        <w:rPr>
          <w:rFonts w:eastAsia="Calibri"/>
          <w:szCs w:val="22"/>
          <w:lang w:eastAsia="en-US"/>
        </w:rPr>
        <w:t>of</w:t>
      </w:r>
      <w:r w:rsidRPr="00914A5D">
        <w:rPr>
          <w:rFonts w:eastAsia="Calibri"/>
          <w:szCs w:val="22"/>
          <w:lang w:eastAsia="en-US"/>
        </w:rPr>
        <w:t xml:space="preserve"> local</w:t>
      </w:r>
      <w:r w:rsidR="009E5F96">
        <w:rPr>
          <w:rFonts w:eastAsia="Calibri"/>
          <w:szCs w:val="22"/>
          <w:lang w:eastAsia="en-US"/>
        </w:rPr>
        <w:t xml:space="preserve"> </w:t>
      </w:r>
      <w:r w:rsidRPr="00914A5D">
        <w:rPr>
          <w:rFonts w:eastAsia="Calibri"/>
          <w:szCs w:val="22"/>
          <w:lang w:eastAsia="en-US"/>
        </w:rPr>
        <w:t>residents and other interested persons who wish to appear at the Inquiry</w:t>
      </w:r>
      <w:r w:rsidR="009E5F96">
        <w:rPr>
          <w:rFonts w:eastAsia="Calibri"/>
          <w:szCs w:val="22"/>
          <w:lang w:eastAsia="en-US"/>
        </w:rPr>
        <w:t>.</w:t>
      </w:r>
    </w:p>
    <w:p w14:paraId="438928DC" w14:textId="4836A0D7" w:rsidR="00914A5D" w:rsidRPr="00914A5D" w:rsidRDefault="00914A5D" w:rsidP="00140C91">
      <w:pPr>
        <w:numPr>
          <w:ilvl w:val="0"/>
          <w:numId w:val="20"/>
        </w:numPr>
        <w:tabs>
          <w:tab w:val="left" w:pos="993"/>
        </w:tabs>
        <w:spacing w:after="160" w:line="259" w:lineRule="auto"/>
        <w:ind w:left="851" w:hanging="426"/>
        <w:contextualSpacing/>
        <w:jc w:val="left"/>
        <w:rPr>
          <w:rFonts w:cs="Arial"/>
          <w:szCs w:val="22"/>
        </w:rPr>
      </w:pPr>
      <w:r w:rsidRPr="00914A5D">
        <w:rPr>
          <w:rFonts w:eastAsia="Calibri"/>
          <w:szCs w:val="22"/>
          <w:lang w:eastAsia="en-US"/>
        </w:rPr>
        <w:t>Keeping records of attendance at the Inquiry</w:t>
      </w:r>
      <w:r w:rsidR="009E5F96">
        <w:rPr>
          <w:rFonts w:eastAsia="Calibri"/>
          <w:szCs w:val="22"/>
          <w:lang w:eastAsia="en-US"/>
        </w:rPr>
        <w:t>.</w:t>
      </w:r>
    </w:p>
    <w:p w14:paraId="7FF1655F" w14:textId="7AF441F2" w:rsidR="00914A5D" w:rsidRPr="009E5F96" w:rsidRDefault="00914A5D" w:rsidP="00140C91">
      <w:pPr>
        <w:numPr>
          <w:ilvl w:val="0"/>
          <w:numId w:val="20"/>
        </w:numPr>
        <w:tabs>
          <w:tab w:val="left" w:pos="993"/>
        </w:tabs>
        <w:spacing w:after="160" w:line="259" w:lineRule="auto"/>
        <w:ind w:left="851" w:hanging="426"/>
        <w:contextualSpacing/>
        <w:jc w:val="left"/>
        <w:rPr>
          <w:rFonts w:cs="Arial"/>
          <w:szCs w:val="22"/>
        </w:rPr>
      </w:pPr>
      <w:r w:rsidRPr="00914A5D">
        <w:rPr>
          <w:rFonts w:eastAsia="Calibri"/>
          <w:szCs w:val="22"/>
          <w:lang w:eastAsia="en-US"/>
        </w:rPr>
        <w:t>Co-ordinating the submission of evidence during the Inquiry</w:t>
      </w:r>
      <w:r w:rsidR="009E5F96">
        <w:rPr>
          <w:rFonts w:eastAsia="Calibri"/>
          <w:szCs w:val="22"/>
          <w:lang w:eastAsia="en-US"/>
        </w:rPr>
        <w:t>.</w:t>
      </w:r>
    </w:p>
    <w:p w14:paraId="0792D1AF" w14:textId="42280D27" w:rsidR="009E5F96" w:rsidRDefault="00756231" w:rsidP="00140C91">
      <w:pPr>
        <w:pStyle w:val="ListParagraph"/>
        <w:numPr>
          <w:ilvl w:val="0"/>
          <w:numId w:val="5"/>
        </w:numPr>
        <w:spacing w:after="160" w:line="259" w:lineRule="auto"/>
        <w:ind w:left="426" w:hanging="426"/>
        <w:contextualSpacing/>
        <w:jc w:val="left"/>
        <w:rPr>
          <w:rFonts w:cs="Arial"/>
          <w:szCs w:val="22"/>
        </w:rPr>
      </w:pPr>
      <w:r>
        <w:rPr>
          <w:rFonts w:cs="Arial"/>
          <w:szCs w:val="22"/>
        </w:rPr>
        <w:t xml:space="preserve">The Council should provide the name and contact details of the nominated </w:t>
      </w:r>
      <w:r w:rsidR="00D26646">
        <w:rPr>
          <w:rFonts w:cs="Arial"/>
          <w:szCs w:val="22"/>
        </w:rPr>
        <w:t xml:space="preserve">support officer to PINS by </w:t>
      </w:r>
      <w:r w:rsidR="00D26646" w:rsidRPr="00D26646">
        <w:rPr>
          <w:rFonts w:cs="Arial"/>
          <w:b/>
          <w:bCs/>
          <w:szCs w:val="22"/>
        </w:rPr>
        <w:t>30 June 2021</w:t>
      </w:r>
      <w:r w:rsidR="00D26646">
        <w:rPr>
          <w:rFonts w:cs="Arial"/>
          <w:szCs w:val="22"/>
        </w:rPr>
        <w:t>.</w:t>
      </w:r>
    </w:p>
    <w:p w14:paraId="607C5BA7" w14:textId="77777777" w:rsidR="00862325" w:rsidRPr="00B015AC" w:rsidRDefault="00862325" w:rsidP="00862325">
      <w:pPr>
        <w:tabs>
          <w:tab w:val="left" w:pos="567"/>
        </w:tabs>
        <w:ind w:left="567" w:hanging="567"/>
        <w:rPr>
          <w:b/>
          <w:bCs/>
        </w:rPr>
      </w:pPr>
      <w:r w:rsidRPr="00B015AC">
        <w:rPr>
          <w:b/>
          <w:bCs/>
        </w:rPr>
        <w:t xml:space="preserve">Proofs of evidence and other statements </w:t>
      </w:r>
    </w:p>
    <w:p w14:paraId="1DD509E2" w14:textId="77777777" w:rsidR="00862325" w:rsidRPr="00B015AC" w:rsidRDefault="00862325" w:rsidP="00862325">
      <w:pPr>
        <w:ind w:left="567" w:hanging="567"/>
      </w:pPr>
    </w:p>
    <w:p w14:paraId="25F147B8" w14:textId="28798E40" w:rsidR="00862325" w:rsidRDefault="00862325" w:rsidP="00140C91">
      <w:pPr>
        <w:pStyle w:val="ListParagraph"/>
        <w:numPr>
          <w:ilvl w:val="0"/>
          <w:numId w:val="5"/>
        </w:numPr>
        <w:tabs>
          <w:tab w:val="left" w:pos="851"/>
        </w:tabs>
        <w:ind w:left="426" w:right="-187" w:hanging="426"/>
        <w:contextualSpacing/>
        <w:jc w:val="left"/>
        <w:rPr>
          <w:rFonts w:cs="Arial"/>
          <w:szCs w:val="22"/>
        </w:rPr>
      </w:pPr>
      <w:r w:rsidRPr="00862325">
        <w:rPr>
          <w:szCs w:val="22"/>
        </w:rPr>
        <w:t xml:space="preserve">Proofs to be submitted no later than 4 weeks before the start of the Inquiry on </w:t>
      </w:r>
      <w:r w:rsidRPr="00862325">
        <w:rPr>
          <w:b/>
          <w:bCs/>
          <w:szCs w:val="22"/>
        </w:rPr>
        <w:t>10 August 2021</w:t>
      </w:r>
      <w:r w:rsidRPr="00862325">
        <w:rPr>
          <w:szCs w:val="22"/>
        </w:rPr>
        <w:t>.</w:t>
      </w:r>
      <w:r w:rsidRPr="00862325">
        <w:rPr>
          <w:rFonts w:cs="Arial"/>
          <w:szCs w:val="22"/>
        </w:rPr>
        <w:t xml:space="preserve"> </w:t>
      </w:r>
    </w:p>
    <w:p w14:paraId="5A52F34F" w14:textId="77777777" w:rsidR="00DA31E9" w:rsidRPr="00BF4EF8" w:rsidRDefault="00DA31E9" w:rsidP="00140C91">
      <w:pPr>
        <w:tabs>
          <w:tab w:val="left" w:pos="851"/>
        </w:tabs>
        <w:ind w:left="426" w:right="-187" w:hanging="426"/>
        <w:contextualSpacing/>
        <w:jc w:val="left"/>
        <w:rPr>
          <w:rFonts w:cs="Arial"/>
          <w:szCs w:val="22"/>
        </w:rPr>
      </w:pPr>
    </w:p>
    <w:p w14:paraId="3459276D" w14:textId="77DF566E" w:rsidR="00862325" w:rsidRPr="00B73F5A" w:rsidRDefault="00862325" w:rsidP="00140C91">
      <w:pPr>
        <w:pStyle w:val="ListParagraph"/>
        <w:numPr>
          <w:ilvl w:val="0"/>
          <w:numId w:val="5"/>
        </w:numPr>
        <w:ind w:left="426" w:hanging="426"/>
        <w:contextualSpacing/>
        <w:jc w:val="left"/>
        <w:rPr>
          <w:rFonts w:cs="Arial"/>
          <w:szCs w:val="22"/>
        </w:rPr>
      </w:pPr>
      <w:r w:rsidRPr="00862325">
        <w:rPr>
          <w:szCs w:val="22"/>
        </w:rPr>
        <w:t xml:space="preserve">Rebuttal proofs can save Inquiry time but should be provided only where there is a clear justification for them. Rebuttals must be confined to addressing specified evidence submitted by other parties. They must not be used to introduce new matters that could have been covered in main proofs of evidence.  If rebuttal proofs are to be submitted, then these should be provided by </w:t>
      </w:r>
      <w:r w:rsidRPr="00862325">
        <w:rPr>
          <w:b/>
          <w:bCs/>
          <w:szCs w:val="22"/>
        </w:rPr>
        <w:t>24 August 2021</w:t>
      </w:r>
      <w:r w:rsidRPr="00862325">
        <w:rPr>
          <w:szCs w:val="22"/>
        </w:rPr>
        <w:t>.</w:t>
      </w:r>
    </w:p>
    <w:p w14:paraId="7FA7F366" w14:textId="77777777" w:rsidR="00B73F5A" w:rsidRPr="00B73F5A" w:rsidRDefault="00B73F5A" w:rsidP="00140C91">
      <w:pPr>
        <w:pStyle w:val="ListParagraph"/>
        <w:ind w:left="426" w:hanging="426"/>
        <w:rPr>
          <w:rFonts w:cs="Arial"/>
          <w:szCs w:val="22"/>
        </w:rPr>
      </w:pPr>
    </w:p>
    <w:p w14:paraId="7C9C0DCA" w14:textId="77777777" w:rsidR="00B73F5A" w:rsidRPr="00ED00B2" w:rsidRDefault="00B73F5A" w:rsidP="00B73F5A">
      <w:pPr>
        <w:pStyle w:val="ListParagraph"/>
        <w:spacing w:before="120"/>
        <w:ind w:left="709" w:hanging="709"/>
        <w:contextualSpacing/>
        <w:jc w:val="left"/>
        <w:rPr>
          <w:rFonts w:cs="Arial"/>
          <w:b/>
          <w:bCs/>
          <w:szCs w:val="22"/>
        </w:rPr>
      </w:pPr>
      <w:r w:rsidRPr="00ED00B2">
        <w:rPr>
          <w:rFonts w:cs="Arial"/>
          <w:b/>
          <w:bCs/>
          <w:szCs w:val="22"/>
        </w:rPr>
        <w:t>Notifications</w:t>
      </w:r>
    </w:p>
    <w:p w14:paraId="09CA05B5" w14:textId="77777777" w:rsidR="00B73F5A" w:rsidRPr="00ED00B2" w:rsidRDefault="00B73F5A" w:rsidP="00B73F5A">
      <w:pPr>
        <w:pStyle w:val="ListParagraph"/>
        <w:spacing w:before="120"/>
        <w:ind w:left="709" w:hanging="567"/>
        <w:contextualSpacing/>
        <w:jc w:val="left"/>
        <w:rPr>
          <w:rFonts w:cs="Arial"/>
          <w:b/>
          <w:bCs/>
          <w:szCs w:val="22"/>
        </w:rPr>
      </w:pPr>
      <w:r w:rsidRPr="00ED00B2">
        <w:rPr>
          <w:rFonts w:cs="Arial"/>
          <w:b/>
          <w:bCs/>
          <w:szCs w:val="22"/>
        </w:rPr>
        <w:t xml:space="preserve">    </w:t>
      </w:r>
    </w:p>
    <w:p w14:paraId="2649A608" w14:textId="77777777" w:rsidR="00B73F5A" w:rsidRDefault="00B73F5A" w:rsidP="00140C91">
      <w:pPr>
        <w:pStyle w:val="ListParagraph"/>
        <w:numPr>
          <w:ilvl w:val="0"/>
          <w:numId w:val="5"/>
        </w:numPr>
        <w:spacing w:before="120"/>
        <w:ind w:left="426" w:hanging="426"/>
        <w:contextualSpacing/>
        <w:jc w:val="left"/>
        <w:rPr>
          <w:rFonts w:eastAsia="Calibri"/>
          <w:szCs w:val="22"/>
        </w:rPr>
      </w:pPr>
      <w:r w:rsidRPr="00ED00B2">
        <w:rPr>
          <w:rFonts w:eastAsia="Calibri"/>
          <w:szCs w:val="22"/>
        </w:rPr>
        <w:t xml:space="preserve">PINS will provide the wording for the site notice, setting out what is required in the notification letter, including the necessity for parties to register in advance with PINS if they wish to ‘attend’ or participate in the Inquiry.  </w:t>
      </w:r>
    </w:p>
    <w:p w14:paraId="72733A00" w14:textId="77777777" w:rsidR="00B73F5A" w:rsidRPr="001A35A9" w:rsidRDefault="00B73F5A" w:rsidP="00140C91">
      <w:pPr>
        <w:ind w:left="426" w:hanging="426"/>
        <w:contextualSpacing/>
        <w:jc w:val="left"/>
        <w:rPr>
          <w:rFonts w:eastAsia="Calibri"/>
          <w:szCs w:val="22"/>
        </w:rPr>
      </w:pPr>
    </w:p>
    <w:p w14:paraId="4984FB93" w14:textId="77777777" w:rsidR="00B73F5A" w:rsidRPr="00ED00B2" w:rsidRDefault="00B73F5A" w:rsidP="00140C91">
      <w:pPr>
        <w:pStyle w:val="ListParagraph"/>
        <w:numPr>
          <w:ilvl w:val="0"/>
          <w:numId w:val="5"/>
        </w:numPr>
        <w:spacing w:before="120"/>
        <w:ind w:left="426" w:hanging="426"/>
        <w:contextualSpacing/>
        <w:jc w:val="left"/>
        <w:rPr>
          <w:rFonts w:eastAsia="Calibri"/>
          <w:szCs w:val="22"/>
        </w:rPr>
      </w:pPr>
      <w:r w:rsidRPr="00ED00B2">
        <w:rPr>
          <w:rFonts w:eastAsia="Calibri"/>
          <w:szCs w:val="22"/>
        </w:rPr>
        <w:t xml:space="preserve">Inquiry notifications should normally be issued a minimum of 2 weeks in advance of opening.  However, given the virtual format of the Inquiry and the need to register in advance, </w:t>
      </w:r>
      <w:r w:rsidRPr="00ED00B2">
        <w:rPr>
          <w:rFonts w:eastAsia="Calibri"/>
          <w:b/>
          <w:bCs/>
          <w:szCs w:val="22"/>
        </w:rPr>
        <w:t xml:space="preserve">as much notice as possible should be given to allow interested parties time to consider whether they wish to participate.  </w:t>
      </w:r>
      <w:r w:rsidRPr="00ED00B2">
        <w:rPr>
          <w:rFonts w:eastAsia="Calibri"/>
          <w:szCs w:val="22"/>
        </w:rPr>
        <w:t xml:space="preserve">The Council must send a copy of the notification letter to the Case Officer, together with a list of all those notified, </w:t>
      </w:r>
      <w:r w:rsidRPr="00ED00B2">
        <w:rPr>
          <w:rFonts w:eastAsia="Calibri"/>
          <w:b/>
          <w:bCs/>
          <w:szCs w:val="22"/>
        </w:rPr>
        <w:t xml:space="preserve">at the same time that it is sent out to the parties, </w:t>
      </w:r>
      <w:r w:rsidRPr="00ED00B2">
        <w:rPr>
          <w:rFonts w:eastAsia="Calibri"/>
          <w:szCs w:val="22"/>
        </w:rPr>
        <w:t xml:space="preserve">but in any event no later than </w:t>
      </w:r>
      <w:r w:rsidRPr="00E2629E">
        <w:rPr>
          <w:rFonts w:eastAsia="Calibri"/>
          <w:b/>
          <w:bCs/>
          <w:szCs w:val="22"/>
        </w:rPr>
        <w:t>17 August</w:t>
      </w:r>
      <w:r>
        <w:rPr>
          <w:rFonts w:eastAsia="Calibri"/>
          <w:szCs w:val="22"/>
        </w:rPr>
        <w:t xml:space="preserve"> </w:t>
      </w:r>
      <w:r w:rsidRPr="00B904CA">
        <w:rPr>
          <w:rFonts w:eastAsia="Calibri"/>
          <w:b/>
          <w:bCs/>
          <w:szCs w:val="22"/>
        </w:rPr>
        <w:t>2021</w:t>
      </w:r>
      <w:r w:rsidRPr="00ED00B2">
        <w:rPr>
          <w:rFonts w:eastAsia="Calibri"/>
          <w:szCs w:val="22"/>
        </w:rPr>
        <w:t>.</w:t>
      </w:r>
    </w:p>
    <w:p w14:paraId="0DB40DB2" w14:textId="5252B8B5" w:rsidR="00B73F5A" w:rsidRDefault="00B73F5A" w:rsidP="00140C91">
      <w:pPr>
        <w:ind w:left="426" w:hanging="426"/>
        <w:contextualSpacing/>
        <w:jc w:val="left"/>
        <w:rPr>
          <w:rFonts w:cs="Arial"/>
          <w:b/>
          <w:bCs/>
          <w:szCs w:val="22"/>
        </w:rPr>
      </w:pPr>
    </w:p>
    <w:p w14:paraId="4A84D5CA" w14:textId="176E4EAA" w:rsidR="00997A90" w:rsidRDefault="00997A90" w:rsidP="00140C91">
      <w:pPr>
        <w:ind w:left="426" w:hanging="426"/>
        <w:contextualSpacing/>
        <w:jc w:val="left"/>
        <w:rPr>
          <w:rFonts w:cs="Arial"/>
          <w:b/>
          <w:bCs/>
          <w:szCs w:val="22"/>
        </w:rPr>
      </w:pPr>
    </w:p>
    <w:p w14:paraId="7DCC876D" w14:textId="2A745F3A" w:rsidR="0065748D" w:rsidRDefault="0065748D" w:rsidP="00140C91">
      <w:pPr>
        <w:ind w:left="426" w:hanging="426"/>
        <w:contextualSpacing/>
        <w:jc w:val="left"/>
        <w:rPr>
          <w:rFonts w:cs="Arial"/>
          <w:b/>
          <w:bCs/>
          <w:szCs w:val="22"/>
        </w:rPr>
      </w:pPr>
    </w:p>
    <w:p w14:paraId="4D760D02" w14:textId="44DDF6DE" w:rsidR="0065748D" w:rsidRDefault="0065748D" w:rsidP="00140C91">
      <w:pPr>
        <w:ind w:left="426" w:hanging="426"/>
        <w:contextualSpacing/>
        <w:jc w:val="left"/>
        <w:rPr>
          <w:rFonts w:cs="Arial"/>
          <w:b/>
          <w:bCs/>
          <w:szCs w:val="22"/>
        </w:rPr>
      </w:pPr>
    </w:p>
    <w:p w14:paraId="12548721" w14:textId="4FD0C6B8" w:rsidR="0065748D" w:rsidRDefault="0065748D" w:rsidP="00140C91">
      <w:pPr>
        <w:ind w:left="426" w:hanging="426"/>
        <w:contextualSpacing/>
        <w:jc w:val="left"/>
        <w:rPr>
          <w:rFonts w:cs="Arial"/>
          <w:b/>
          <w:bCs/>
          <w:szCs w:val="22"/>
        </w:rPr>
      </w:pPr>
    </w:p>
    <w:p w14:paraId="1764507F" w14:textId="7E70CED5" w:rsidR="0065748D" w:rsidRDefault="0065748D" w:rsidP="00B73F5A">
      <w:pPr>
        <w:ind w:left="426" w:hanging="426"/>
        <w:contextualSpacing/>
        <w:jc w:val="left"/>
        <w:rPr>
          <w:rFonts w:cs="Arial"/>
          <w:b/>
          <w:bCs/>
          <w:szCs w:val="22"/>
        </w:rPr>
      </w:pPr>
    </w:p>
    <w:p w14:paraId="48BBB225" w14:textId="63AE1D84" w:rsidR="0065748D" w:rsidRDefault="0065748D" w:rsidP="00B73F5A">
      <w:pPr>
        <w:ind w:left="426" w:hanging="426"/>
        <w:contextualSpacing/>
        <w:jc w:val="left"/>
        <w:rPr>
          <w:rFonts w:cs="Arial"/>
          <w:b/>
          <w:bCs/>
          <w:szCs w:val="22"/>
        </w:rPr>
      </w:pPr>
    </w:p>
    <w:p w14:paraId="29AF3642" w14:textId="41C14BA2" w:rsidR="0065748D" w:rsidRDefault="0065748D" w:rsidP="00B73F5A">
      <w:pPr>
        <w:ind w:left="426" w:hanging="426"/>
        <w:contextualSpacing/>
        <w:jc w:val="left"/>
        <w:rPr>
          <w:rFonts w:cs="Arial"/>
          <w:b/>
          <w:bCs/>
          <w:szCs w:val="22"/>
        </w:rPr>
      </w:pPr>
    </w:p>
    <w:p w14:paraId="2F7F4E89" w14:textId="77777777" w:rsidR="0065748D" w:rsidRDefault="0065748D" w:rsidP="00B73F5A">
      <w:pPr>
        <w:ind w:left="426" w:hanging="426"/>
        <w:contextualSpacing/>
        <w:jc w:val="left"/>
        <w:rPr>
          <w:rFonts w:cs="Arial"/>
          <w:b/>
          <w:bCs/>
          <w:szCs w:val="22"/>
        </w:rPr>
      </w:pPr>
    </w:p>
    <w:p w14:paraId="5EA97F18" w14:textId="277D9EED" w:rsidR="00997A90" w:rsidRDefault="00997A90" w:rsidP="00B73F5A">
      <w:pPr>
        <w:ind w:left="426" w:hanging="426"/>
        <w:contextualSpacing/>
        <w:jc w:val="left"/>
        <w:rPr>
          <w:rFonts w:cs="Arial"/>
          <w:b/>
          <w:bCs/>
          <w:szCs w:val="22"/>
        </w:rPr>
      </w:pPr>
    </w:p>
    <w:p w14:paraId="1946B075" w14:textId="6FC2E795" w:rsidR="00997A90" w:rsidRDefault="00997A90" w:rsidP="00B73F5A">
      <w:pPr>
        <w:ind w:left="426" w:hanging="426"/>
        <w:contextualSpacing/>
        <w:jc w:val="left"/>
        <w:rPr>
          <w:rFonts w:cs="Arial"/>
          <w:b/>
          <w:bCs/>
          <w:szCs w:val="22"/>
        </w:rPr>
      </w:pPr>
    </w:p>
    <w:p w14:paraId="233B21F6" w14:textId="77777777" w:rsidR="005227B9" w:rsidRDefault="005227B9" w:rsidP="00B73F5A">
      <w:pPr>
        <w:ind w:left="426" w:hanging="426"/>
        <w:contextualSpacing/>
        <w:jc w:val="left"/>
        <w:rPr>
          <w:rFonts w:cs="Arial"/>
          <w:b/>
          <w:bCs/>
          <w:szCs w:val="22"/>
        </w:rPr>
      </w:pPr>
    </w:p>
    <w:p w14:paraId="4D9908BD" w14:textId="02F11A93" w:rsidR="00997A90" w:rsidRDefault="00997A90" w:rsidP="00B73F5A">
      <w:pPr>
        <w:ind w:left="426" w:hanging="426"/>
        <w:contextualSpacing/>
        <w:jc w:val="left"/>
        <w:rPr>
          <w:rFonts w:cs="Arial"/>
          <w:b/>
          <w:bCs/>
          <w:szCs w:val="22"/>
        </w:rPr>
      </w:pPr>
    </w:p>
    <w:p w14:paraId="769519B2" w14:textId="5107A685" w:rsidR="00997A90" w:rsidRDefault="00997A90" w:rsidP="00B73F5A">
      <w:pPr>
        <w:ind w:left="426" w:hanging="426"/>
        <w:contextualSpacing/>
        <w:jc w:val="left"/>
        <w:rPr>
          <w:rFonts w:cs="Arial"/>
          <w:b/>
          <w:bCs/>
          <w:szCs w:val="22"/>
        </w:rPr>
      </w:pPr>
    </w:p>
    <w:p w14:paraId="2D8C199B" w14:textId="77777777" w:rsidR="00997A90" w:rsidRDefault="00997A90" w:rsidP="00B73F5A">
      <w:pPr>
        <w:ind w:left="426" w:hanging="426"/>
        <w:contextualSpacing/>
        <w:jc w:val="left"/>
        <w:rPr>
          <w:rFonts w:cs="Arial"/>
          <w:b/>
          <w:bCs/>
          <w:szCs w:val="22"/>
        </w:rPr>
      </w:pPr>
    </w:p>
    <w:p w14:paraId="4F7E3097" w14:textId="77777777" w:rsidR="00B73F5A" w:rsidRDefault="00B73F5A" w:rsidP="00B73F5A">
      <w:pPr>
        <w:tabs>
          <w:tab w:val="left" w:pos="851"/>
        </w:tabs>
        <w:ind w:left="284" w:hanging="284"/>
        <w:jc w:val="left"/>
        <w:rPr>
          <w:rFonts w:ascii="Monotype Corsiva" w:hAnsi="Monotype Corsiva" w:cs="Arial"/>
          <w:bCs/>
          <w:sz w:val="36"/>
          <w:szCs w:val="36"/>
        </w:rPr>
      </w:pPr>
    </w:p>
    <w:p w14:paraId="4E03B79D" w14:textId="3C6A3A7E" w:rsidR="00B73F5A" w:rsidRPr="00997A90" w:rsidRDefault="00997A90" w:rsidP="00B73F5A">
      <w:pPr>
        <w:contextualSpacing/>
        <w:jc w:val="left"/>
        <w:rPr>
          <w:rFonts w:cs="Arial"/>
          <w:b/>
          <w:bCs/>
          <w:szCs w:val="22"/>
        </w:rPr>
      </w:pPr>
      <w:r w:rsidRPr="00997A90">
        <w:rPr>
          <w:rFonts w:cs="Arial"/>
          <w:b/>
          <w:bCs/>
          <w:szCs w:val="22"/>
        </w:rPr>
        <w:t>Timetable</w:t>
      </w:r>
    </w:p>
    <w:p w14:paraId="54C199A1" w14:textId="77777777" w:rsidR="00BF4EF8" w:rsidRPr="00BF4EF8" w:rsidRDefault="00BF4EF8" w:rsidP="00BF4EF8">
      <w:pPr>
        <w:pStyle w:val="ListParagraph"/>
        <w:rPr>
          <w:rFonts w:cs="Arial"/>
          <w:szCs w:val="22"/>
        </w:rPr>
      </w:pPr>
    </w:p>
    <w:p w14:paraId="761EB7DC" w14:textId="77777777" w:rsidR="00A40C2B" w:rsidRPr="00ED00B2" w:rsidRDefault="00A40C2B" w:rsidP="0024437D">
      <w:pPr>
        <w:pStyle w:val="ListParagraph"/>
        <w:jc w:val="left"/>
        <w:rPr>
          <w:szCs w:val="22"/>
        </w:rPr>
      </w:pPr>
    </w:p>
    <w:tbl>
      <w:tblPr>
        <w:tblW w:w="84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827"/>
      </w:tblGrid>
      <w:tr w:rsidR="00E0184C" w:rsidRPr="00ED00B2" w14:paraId="4820DF69" w14:textId="77777777" w:rsidTr="003F40B9">
        <w:tc>
          <w:tcPr>
            <w:tcW w:w="2649" w:type="dxa"/>
            <w:shd w:val="clear" w:color="auto" w:fill="auto"/>
          </w:tcPr>
          <w:p w14:paraId="6B1486E9" w14:textId="51ABECF6" w:rsidR="00E0184C" w:rsidRDefault="00E0184C" w:rsidP="008C795F">
            <w:pPr>
              <w:tabs>
                <w:tab w:val="left" w:pos="851"/>
              </w:tabs>
              <w:jc w:val="left"/>
              <w:rPr>
                <w:rFonts w:eastAsia="Calibri" w:cs="Arial"/>
                <w:szCs w:val="22"/>
              </w:rPr>
            </w:pPr>
            <w:r>
              <w:rPr>
                <w:rFonts w:eastAsia="Calibri" w:cs="Arial"/>
                <w:szCs w:val="22"/>
              </w:rPr>
              <w:t>30 June</w:t>
            </w:r>
          </w:p>
        </w:tc>
        <w:tc>
          <w:tcPr>
            <w:tcW w:w="5827" w:type="dxa"/>
            <w:shd w:val="clear" w:color="auto" w:fill="auto"/>
          </w:tcPr>
          <w:p w14:paraId="55146A43" w14:textId="77777777" w:rsidR="00E0184C" w:rsidRDefault="00E0184C" w:rsidP="008C795F">
            <w:pPr>
              <w:tabs>
                <w:tab w:val="left" w:pos="851"/>
              </w:tabs>
              <w:jc w:val="left"/>
              <w:rPr>
                <w:rFonts w:eastAsia="Calibri" w:cs="Arial"/>
                <w:szCs w:val="22"/>
              </w:rPr>
            </w:pPr>
            <w:r>
              <w:rPr>
                <w:rFonts w:eastAsia="Calibri" w:cs="Arial"/>
                <w:szCs w:val="22"/>
              </w:rPr>
              <w:t xml:space="preserve">Council to provide </w:t>
            </w:r>
            <w:r w:rsidR="00B73F5A">
              <w:rPr>
                <w:rFonts w:eastAsia="Calibri" w:cs="Arial"/>
                <w:szCs w:val="22"/>
              </w:rPr>
              <w:t>name and contact details of Inquiry Support Officer to PINS</w:t>
            </w:r>
          </w:p>
          <w:p w14:paraId="0D887C9A" w14:textId="404FEBC3" w:rsidR="00C272EC" w:rsidRDefault="00C272EC" w:rsidP="008C795F">
            <w:pPr>
              <w:tabs>
                <w:tab w:val="left" w:pos="851"/>
              </w:tabs>
              <w:jc w:val="left"/>
              <w:rPr>
                <w:rFonts w:eastAsia="Calibri" w:cs="Arial"/>
                <w:szCs w:val="22"/>
              </w:rPr>
            </w:pPr>
          </w:p>
        </w:tc>
      </w:tr>
      <w:tr w:rsidR="0036353E" w:rsidRPr="00ED00B2" w14:paraId="1FDC87DE" w14:textId="77777777" w:rsidTr="003F40B9">
        <w:tc>
          <w:tcPr>
            <w:tcW w:w="2649" w:type="dxa"/>
            <w:shd w:val="clear" w:color="auto" w:fill="auto"/>
          </w:tcPr>
          <w:p w14:paraId="66908EB6" w14:textId="360FD3F6" w:rsidR="0036353E" w:rsidRDefault="0036353E" w:rsidP="008C795F">
            <w:pPr>
              <w:tabs>
                <w:tab w:val="left" w:pos="851"/>
              </w:tabs>
              <w:jc w:val="left"/>
              <w:rPr>
                <w:rFonts w:eastAsia="Calibri" w:cs="Arial"/>
                <w:szCs w:val="22"/>
              </w:rPr>
            </w:pPr>
            <w:r>
              <w:rPr>
                <w:rFonts w:eastAsia="Calibri" w:cs="Arial"/>
                <w:szCs w:val="22"/>
              </w:rPr>
              <w:t>6 August</w:t>
            </w:r>
          </w:p>
        </w:tc>
        <w:tc>
          <w:tcPr>
            <w:tcW w:w="5827" w:type="dxa"/>
            <w:shd w:val="clear" w:color="auto" w:fill="auto"/>
          </w:tcPr>
          <w:p w14:paraId="0CFA2230" w14:textId="77777777" w:rsidR="0036353E" w:rsidRDefault="0036353E" w:rsidP="008C795F">
            <w:pPr>
              <w:tabs>
                <w:tab w:val="left" w:pos="851"/>
              </w:tabs>
              <w:jc w:val="left"/>
              <w:rPr>
                <w:rFonts w:eastAsia="Calibri" w:cs="Arial"/>
                <w:szCs w:val="22"/>
              </w:rPr>
            </w:pPr>
            <w:r>
              <w:rPr>
                <w:rFonts w:eastAsia="Calibri" w:cs="Arial"/>
                <w:szCs w:val="22"/>
              </w:rPr>
              <w:t xml:space="preserve">Draft Inquiry Programme </w:t>
            </w:r>
            <w:r w:rsidR="004439F1">
              <w:rPr>
                <w:rFonts w:eastAsia="Calibri" w:cs="Arial"/>
                <w:szCs w:val="22"/>
              </w:rPr>
              <w:t>provided by Inspector</w:t>
            </w:r>
          </w:p>
          <w:p w14:paraId="52BFB701" w14:textId="2816C7C2" w:rsidR="00C272EC" w:rsidRPr="00ED00B2" w:rsidRDefault="00C272EC" w:rsidP="008C795F">
            <w:pPr>
              <w:tabs>
                <w:tab w:val="left" w:pos="851"/>
              </w:tabs>
              <w:jc w:val="left"/>
              <w:rPr>
                <w:rFonts w:eastAsia="Calibri" w:cs="Arial"/>
                <w:szCs w:val="22"/>
              </w:rPr>
            </w:pPr>
          </w:p>
        </w:tc>
      </w:tr>
      <w:tr w:rsidR="00285A51" w:rsidRPr="00ED00B2" w14:paraId="29688A20" w14:textId="77777777" w:rsidTr="003F40B9">
        <w:tc>
          <w:tcPr>
            <w:tcW w:w="2649" w:type="dxa"/>
            <w:shd w:val="clear" w:color="auto" w:fill="auto"/>
          </w:tcPr>
          <w:p w14:paraId="06F40F0F" w14:textId="306D10EE" w:rsidR="0024437D" w:rsidRPr="00ED00B2" w:rsidRDefault="004A1873" w:rsidP="008C795F">
            <w:pPr>
              <w:tabs>
                <w:tab w:val="left" w:pos="851"/>
              </w:tabs>
              <w:jc w:val="left"/>
              <w:rPr>
                <w:rFonts w:eastAsia="Calibri" w:cs="Arial"/>
                <w:szCs w:val="22"/>
              </w:rPr>
            </w:pPr>
            <w:r>
              <w:rPr>
                <w:rFonts w:eastAsia="Calibri" w:cs="Arial"/>
                <w:szCs w:val="22"/>
              </w:rPr>
              <w:t>10</w:t>
            </w:r>
            <w:r w:rsidR="00C076B2">
              <w:rPr>
                <w:rFonts w:eastAsia="Calibri" w:cs="Arial"/>
                <w:szCs w:val="22"/>
              </w:rPr>
              <w:t xml:space="preserve"> August</w:t>
            </w:r>
          </w:p>
        </w:tc>
        <w:tc>
          <w:tcPr>
            <w:tcW w:w="5827" w:type="dxa"/>
            <w:shd w:val="clear" w:color="auto" w:fill="auto"/>
          </w:tcPr>
          <w:p w14:paraId="5BF264F3" w14:textId="77777777" w:rsidR="0024437D" w:rsidRPr="00ED00B2" w:rsidRDefault="0024437D" w:rsidP="008C795F">
            <w:pPr>
              <w:tabs>
                <w:tab w:val="left" w:pos="851"/>
              </w:tabs>
              <w:jc w:val="left"/>
              <w:rPr>
                <w:rFonts w:eastAsia="Calibri" w:cs="Arial"/>
                <w:szCs w:val="22"/>
              </w:rPr>
            </w:pPr>
            <w:r w:rsidRPr="00ED00B2">
              <w:rPr>
                <w:rFonts w:eastAsia="Calibri" w:cs="Arial"/>
                <w:szCs w:val="22"/>
              </w:rPr>
              <w:t>Deadline for submission of:</w:t>
            </w:r>
          </w:p>
          <w:p w14:paraId="7D17A873" w14:textId="77777777" w:rsidR="0024437D" w:rsidRPr="00ED00B2" w:rsidRDefault="0024437D" w:rsidP="0024437D">
            <w:pPr>
              <w:numPr>
                <w:ilvl w:val="0"/>
                <w:numId w:val="4"/>
              </w:numPr>
              <w:tabs>
                <w:tab w:val="left" w:pos="754"/>
              </w:tabs>
              <w:ind w:left="754" w:hanging="281"/>
              <w:contextualSpacing/>
              <w:jc w:val="left"/>
              <w:rPr>
                <w:rFonts w:eastAsia="Calibri" w:cs="Arial"/>
                <w:szCs w:val="22"/>
              </w:rPr>
            </w:pPr>
            <w:r w:rsidRPr="00ED00B2">
              <w:rPr>
                <w:rFonts w:eastAsia="Calibri" w:cs="Arial"/>
                <w:szCs w:val="22"/>
              </w:rPr>
              <w:t>all proofs</w:t>
            </w:r>
          </w:p>
          <w:p w14:paraId="0FA62C61" w14:textId="77777777" w:rsidR="0024437D" w:rsidRPr="00ED00B2" w:rsidRDefault="0024437D" w:rsidP="0024437D">
            <w:pPr>
              <w:numPr>
                <w:ilvl w:val="0"/>
                <w:numId w:val="4"/>
              </w:numPr>
              <w:tabs>
                <w:tab w:val="left" w:pos="754"/>
              </w:tabs>
              <w:ind w:left="754" w:hanging="281"/>
              <w:contextualSpacing/>
              <w:jc w:val="left"/>
              <w:rPr>
                <w:rFonts w:eastAsia="Calibri" w:cs="Arial"/>
                <w:szCs w:val="22"/>
              </w:rPr>
            </w:pPr>
            <w:r w:rsidRPr="00ED00B2">
              <w:rPr>
                <w:rFonts w:eastAsia="Calibri" w:cs="Arial"/>
                <w:szCs w:val="22"/>
              </w:rPr>
              <w:t xml:space="preserve">suggested planning conditions (Council to lead) </w:t>
            </w:r>
          </w:p>
          <w:p w14:paraId="75014E97" w14:textId="3C1DC3FB" w:rsidR="0024437D" w:rsidRPr="00ED00B2" w:rsidRDefault="0024437D" w:rsidP="0024437D">
            <w:pPr>
              <w:numPr>
                <w:ilvl w:val="0"/>
                <w:numId w:val="4"/>
              </w:numPr>
              <w:tabs>
                <w:tab w:val="left" w:pos="754"/>
              </w:tabs>
              <w:ind w:left="754" w:hanging="281"/>
              <w:contextualSpacing/>
              <w:jc w:val="left"/>
              <w:rPr>
                <w:rFonts w:eastAsia="Calibri" w:cs="Arial"/>
                <w:szCs w:val="22"/>
              </w:rPr>
            </w:pPr>
            <w:r w:rsidRPr="00ED00B2">
              <w:rPr>
                <w:rFonts w:eastAsia="Calibri" w:cs="Arial"/>
                <w:szCs w:val="22"/>
              </w:rPr>
              <w:t>core documents list (app</w:t>
            </w:r>
            <w:r w:rsidR="004A1873">
              <w:rPr>
                <w:rFonts w:eastAsia="Calibri" w:cs="Arial"/>
                <w:szCs w:val="22"/>
              </w:rPr>
              <w:t>licant</w:t>
            </w:r>
            <w:r w:rsidRPr="00ED00B2">
              <w:rPr>
                <w:rFonts w:eastAsia="Calibri" w:cs="Arial"/>
                <w:szCs w:val="22"/>
              </w:rPr>
              <w:t xml:space="preserve"> to lead)</w:t>
            </w:r>
          </w:p>
          <w:p w14:paraId="7BE7CD4E" w14:textId="77777777" w:rsidR="00603B22" w:rsidRDefault="004439F1" w:rsidP="00977DA8">
            <w:pPr>
              <w:numPr>
                <w:ilvl w:val="0"/>
                <w:numId w:val="4"/>
              </w:numPr>
              <w:tabs>
                <w:tab w:val="left" w:pos="754"/>
              </w:tabs>
              <w:ind w:left="754" w:hanging="281"/>
              <w:contextualSpacing/>
              <w:jc w:val="left"/>
              <w:rPr>
                <w:rFonts w:eastAsia="Calibri" w:cs="Arial"/>
                <w:szCs w:val="22"/>
              </w:rPr>
            </w:pPr>
            <w:r>
              <w:rPr>
                <w:rFonts w:eastAsia="Calibri" w:cs="Arial"/>
                <w:szCs w:val="22"/>
              </w:rPr>
              <w:t>final</w:t>
            </w:r>
            <w:r w:rsidR="0024437D" w:rsidRPr="00ED00B2">
              <w:rPr>
                <w:rFonts w:eastAsia="Calibri" w:cs="Arial"/>
                <w:szCs w:val="22"/>
              </w:rPr>
              <w:t xml:space="preserve"> draft planning obligation </w:t>
            </w:r>
          </w:p>
          <w:p w14:paraId="002ECADE" w14:textId="77777777" w:rsidR="00A90D1D" w:rsidRDefault="00A90D1D" w:rsidP="00977DA8">
            <w:pPr>
              <w:numPr>
                <w:ilvl w:val="0"/>
                <w:numId w:val="4"/>
              </w:numPr>
              <w:tabs>
                <w:tab w:val="left" w:pos="754"/>
              </w:tabs>
              <w:ind w:left="754" w:hanging="281"/>
              <w:contextualSpacing/>
              <w:jc w:val="left"/>
              <w:rPr>
                <w:rFonts w:eastAsia="Calibri" w:cs="Arial"/>
                <w:szCs w:val="22"/>
              </w:rPr>
            </w:pPr>
            <w:r w:rsidRPr="00ED00B2">
              <w:rPr>
                <w:rFonts w:eastAsia="Calibri" w:cs="Arial"/>
                <w:szCs w:val="22"/>
              </w:rPr>
              <w:t>CIL Compliance Statement (Council to lead)</w:t>
            </w:r>
          </w:p>
          <w:p w14:paraId="4682F7C8" w14:textId="239E04E7" w:rsidR="00C272EC" w:rsidRPr="00ED00B2" w:rsidRDefault="00C272EC" w:rsidP="00C272EC">
            <w:pPr>
              <w:tabs>
                <w:tab w:val="left" w:pos="754"/>
              </w:tabs>
              <w:ind w:left="473"/>
              <w:contextualSpacing/>
              <w:jc w:val="left"/>
              <w:rPr>
                <w:rFonts w:eastAsia="Calibri" w:cs="Arial"/>
                <w:szCs w:val="22"/>
              </w:rPr>
            </w:pPr>
          </w:p>
        </w:tc>
      </w:tr>
      <w:tr w:rsidR="001441D6" w:rsidRPr="00ED00B2" w14:paraId="3E549BC9" w14:textId="77777777" w:rsidTr="003F40B9">
        <w:tc>
          <w:tcPr>
            <w:tcW w:w="2649" w:type="dxa"/>
            <w:shd w:val="clear" w:color="auto" w:fill="auto"/>
          </w:tcPr>
          <w:p w14:paraId="07D3BE8E" w14:textId="26CDBC77" w:rsidR="001441D6" w:rsidRDefault="001441D6" w:rsidP="008C795F">
            <w:pPr>
              <w:tabs>
                <w:tab w:val="left" w:pos="851"/>
              </w:tabs>
              <w:jc w:val="left"/>
              <w:rPr>
                <w:rFonts w:eastAsia="Calibri" w:cs="Arial"/>
                <w:szCs w:val="22"/>
              </w:rPr>
            </w:pPr>
            <w:r>
              <w:rPr>
                <w:rFonts w:eastAsia="Calibri" w:cs="Arial"/>
                <w:szCs w:val="22"/>
              </w:rPr>
              <w:t>10 August</w:t>
            </w:r>
          </w:p>
        </w:tc>
        <w:tc>
          <w:tcPr>
            <w:tcW w:w="5827" w:type="dxa"/>
            <w:shd w:val="clear" w:color="auto" w:fill="auto"/>
          </w:tcPr>
          <w:p w14:paraId="21FF234F" w14:textId="77777777" w:rsidR="001441D6" w:rsidRDefault="00E43AB2" w:rsidP="008C795F">
            <w:pPr>
              <w:tabs>
                <w:tab w:val="left" w:pos="851"/>
              </w:tabs>
              <w:jc w:val="left"/>
              <w:rPr>
                <w:rFonts w:eastAsia="Calibri" w:cs="Arial"/>
                <w:szCs w:val="22"/>
              </w:rPr>
            </w:pPr>
            <w:r>
              <w:rPr>
                <w:rFonts w:eastAsia="Calibri" w:cs="Arial"/>
                <w:szCs w:val="22"/>
              </w:rPr>
              <w:t>Site visit itinerary to be provided to Inspector</w:t>
            </w:r>
            <w:r w:rsidR="00E8363B">
              <w:rPr>
                <w:rFonts w:eastAsia="Calibri" w:cs="Arial"/>
                <w:szCs w:val="22"/>
              </w:rPr>
              <w:t xml:space="preserve"> (applicant to lead)</w:t>
            </w:r>
            <w:r>
              <w:rPr>
                <w:rFonts w:eastAsia="Calibri" w:cs="Arial"/>
                <w:szCs w:val="22"/>
              </w:rPr>
              <w:t xml:space="preserve"> </w:t>
            </w:r>
          </w:p>
          <w:p w14:paraId="61420F5F" w14:textId="72FE5491" w:rsidR="00C272EC" w:rsidRPr="00ED00B2" w:rsidRDefault="00C272EC" w:rsidP="008C795F">
            <w:pPr>
              <w:tabs>
                <w:tab w:val="left" w:pos="851"/>
              </w:tabs>
              <w:jc w:val="left"/>
              <w:rPr>
                <w:rFonts w:eastAsia="Calibri" w:cs="Arial"/>
                <w:szCs w:val="22"/>
              </w:rPr>
            </w:pPr>
          </w:p>
        </w:tc>
      </w:tr>
      <w:tr w:rsidR="001D2C4C" w:rsidRPr="00ED00B2" w14:paraId="2A188077" w14:textId="77777777" w:rsidTr="003F40B9">
        <w:tc>
          <w:tcPr>
            <w:tcW w:w="2649" w:type="dxa"/>
            <w:shd w:val="clear" w:color="auto" w:fill="auto"/>
          </w:tcPr>
          <w:p w14:paraId="02842A84" w14:textId="2C4AC3B8" w:rsidR="001D2C4C" w:rsidRDefault="001D2C4C" w:rsidP="008C795F">
            <w:pPr>
              <w:tabs>
                <w:tab w:val="left" w:pos="851"/>
              </w:tabs>
              <w:jc w:val="left"/>
              <w:rPr>
                <w:rFonts w:eastAsia="Calibri" w:cs="Arial"/>
                <w:szCs w:val="22"/>
              </w:rPr>
            </w:pPr>
            <w:r>
              <w:rPr>
                <w:rFonts w:eastAsia="Calibri" w:cs="Arial"/>
                <w:szCs w:val="22"/>
              </w:rPr>
              <w:t>10 August</w:t>
            </w:r>
            <w:r w:rsidRPr="00ED00B2">
              <w:rPr>
                <w:rFonts w:eastAsia="Calibri" w:cs="Arial"/>
                <w:szCs w:val="22"/>
              </w:rPr>
              <w:t xml:space="preserve">  </w:t>
            </w:r>
          </w:p>
        </w:tc>
        <w:tc>
          <w:tcPr>
            <w:tcW w:w="5827" w:type="dxa"/>
            <w:shd w:val="clear" w:color="auto" w:fill="auto"/>
          </w:tcPr>
          <w:p w14:paraId="39185ED6" w14:textId="77777777" w:rsidR="001D2C4C" w:rsidRPr="00ED00B2" w:rsidRDefault="001D2C4C" w:rsidP="001D2C4C">
            <w:pPr>
              <w:tabs>
                <w:tab w:val="left" w:pos="851"/>
              </w:tabs>
              <w:ind w:left="48"/>
              <w:jc w:val="left"/>
              <w:rPr>
                <w:rFonts w:eastAsia="Calibri" w:cs="Arial"/>
                <w:szCs w:val="22"/>
              </w:rPr>
            </w:pPr>
            <w:r w:rsidRPr="00ED00B2">
              <w:rPr>
                <w:rFonts w:eastAsia="Calibri" w:cs="Arial"/>
                <w:szCs w:val="22"/>
              </w:rPr>
              <w:t>Deadline for submission of:</w:t>
            </w:r>
          </w:p>
          <w:p w14:paraId="76FB1686" w14:textId="77777777" w:rsidR="001D2C4C" w:rsidRPr="00ED00B2" w:rsidRDefault="001D2C4C" w:rsidP="001D2C4C">
            <w:pPr>
              <w:numPr>
                <w:ilvl w:val="0"/>
                <w:numId w:val="3"/>
              </w:numPr>
              <w:tabs>
                <w:tab w:val="left" w:pos="754"/>
              </w:tabs>
              <w:ind w:left="754" w:hanging="284"/>
              <w:contextualSpacing/>
              <w:jc w:val="left"/>
              <w:rPr>
                <w:rFonts w:eastAsia="Calibri" w:cs="Arial"/>
                <w:szCs w:val="22"/>
              </w:rPr>
            </w:pPr>
            <w:r w:rsidRPr="00ED00B2">
              <w:rPr>
                <w:rFonts w:eastAsia="Calibri" w:cs="Arial"/>
                <w:szCs w:val="22"/>
              </w:rPr>
              <w:t>final draft planning obligation and relevant office copy entries</w:t>
            </w:r>
          </w:p>
          <w:p w14:paraId="199C0A45" w14:textId="77777777" w:rsidR="001D2C4C" w:rsidRDefault="001D2C4C" w:rsidP="001D2C4C">
            <w:pPr>
              <w:numPr>
                <w:ilvl w:val="0"/>
                <w:numId w:val="3"/>
              </w:numPr>
              <w:tabs>
                <w:tab w:val="left" w:pos="754"/>
              </w:tabs>
              <w:ind w:left="754" w:hanging="284"/>
              <w:contextualSpacing/>
              <w:jc w:val="left"/>
              <w:rPr>
                <w:rFonts w:eastAsia="Calibri" w:cs="Arial"/>
                <w:szCs w:val="22"/>
              </w:rPr>
            </w:pPr>
            <w:r w:rsidRPr="00ED00B2">
              <w:rPr>
                <w:rFonts w:eastAsia="Calibri" w:cs="Arial"/>
                <w:szCs w:val="22"/>
              </w:rPr>
              <w:t>CIL Compliance Statement (Council to lead)</w:t>
            </w:r>
          </w:p>
          <w:p w14:paraId="235FB7BD" w14:textId="77777777" w:rsidR="001D2C4C" w:rsidRDefault="001D2C4C" w:rsidP="008C795F">
            <w:pPr>
              <w:tabs>
                <w:tab w:val="left" w:pos="851"/>
              </w:tabs>
              <w:jc w:val="left"/>
              <w:rPr>
                <w:rFonts w:eastAsia="Calibri" w:cs="Arial"/>
                <w:szCs w:val="22"/>
              </w:rPr>
            </w:pPr>
          </w:p>
        </w:tc>
      </w:tr>
      <w:tr w:rsidR="00660671" w:rsidRPr="00ED00B2" w14:paraId="56803EDC" w14:textId="77777777" w:rsidTr="003F40B9">
        <w:tc>
          <w:tcPr>
            <w:tcW w:w="2649" w:type="dxa"/>
            <w:shd w:val="clear" w:color="auto" w:fill="auto"/>
          </w:tcPr>
          <w:p w14:paraId="5599E6CB" w14:textId="7F935129" w:rsidR="00660671" w:rsidRDefault="002C4455" w:rsidP="008C795F">
            <w:pPr>
              <w:tabs>
                <w:tab w:val="left" w:pos="851"/>
              </w:tabs>
              <w:jc w:val="left"/>
              <w:rPr>
                <w:rFonts w:eastAsia="Calibri" w:cs="Arial"/>
                <w:szCs w:val="22"/>
              </w:rPr>
            </w:pPr>
            <w:r>
              <w:rPr>
                <w:rFonts w:eastAsia="Calibri" w:cs="Arial"/>
                <w:szCs w:val="22"/>
              </w:rPr>
              <w:t>17 August</w:t>
            </w:r>
          </w:p>
        </w:tc>
        <w:tc>
          <w:tcPr>
            <w:tcW w:w="5827" w:type="dxa"/>
            <w:shd w:val="clear" w:color="auto" w:fill="auto"/>
          </w:tcPr>
          <w:p w14:paraId="0C37DF5A" w14:textId="403A1359" w:rsidR="00660671" w:rsidRPr="00ED00B2" w:rsidRDefault="002C4455" w:rsidP="008C795F">
            <w:pPr>
              <w:tabs>
                <w:tab w:val="left" w:pos="851"/>
              </w:tabs>
              <w:jc w:val="left"/>
              <w:rPr>
                <w:rFonts w:eastAsia="Calibri" w:cs="Arial"/>
                <w:szCs w:val="22"/>
              </w:rPr>
            </w:pPr>
            <w:r>
              <w:rPr>
                <w:rFonts w:eastAsia="Calibri" w:cs="Arial"/>
                <w:szCs w:val="22"/>
              </w:rPr>
              <w:t>Hard copies of Core Documents and proofs to be made available for collection (Council to lead).</w:t>
            </w:r>
          </w:p>
        </w:tc>
      </w:tr>
      <w:tr w:rsidR="00285A51" w:rsidRPr="00ED00B2" w14:paraId="53061DF5" w14:textId="77777777" w:rsidTr="003F40B9">
        <w:tc>
          <w:tcPr>
            <w:tcW w:w="2649" w:type="dxa"/>
            <w:shd w:val="clear" w:color="auto" w:fill="auto"/>
          </w:tcPr>
          <w:p w14:paraId="2A87B8A1" w14:textId="199D620F" w:rsidR="0024437D" w:rsidRPr="00ED00B2" w:rsidRDefault="003E192E" w:rsidP="008C795F">
            <w:pPr>
              <w:tabs>
                <w:tab w:val="left" w:pos="851"/>
              </w:tabs>
              <w:jc w:val="left"/>
              <w:rPr>
                <w:rFonts w:eastAsia="Calibri" w:cs="Arial"/>
                <w:szCs w:val="22"/>
              </w:rPr>
            </w:pPr>
            <w:r>
              <w:rPr>
                <w:rFonts w:eastAsia="Calibri" w:cs="Arial"/>
                <w:szCs w:val="22"/>
              </w:rPr>
              <w:t>17 August</w:t>
            </w:r>
            <w:r w:rsidR="00991D30" w:rsidRPr="00ED00B2">
              <w:rPr>
                <w:rFonts w:eastAsia="Calibri" w:cs="Arial"/>
                <w:szCs w:val="22"/>
              </w:rPr>
              <w:t xml:space="preserve"> </w:t>
            </w:r>
          </w:p>
        </w:tc>
        <w:tc>
          <w:tcPr>
            <w:tcW w:w="5827" w:type="dxa"/>
            <w:shd w:val="clear" w:color="auto" w:fill="auto"/>
          </w:tcPr>
          <w:p w14:paraId="02244FDE" w14:textId="77777777" w:rsidR="009C117C" w:rsidRPr="00ED00B2" w:rsidRDefault="0024437D" w:rsidP="008C795F">
            <w:pPr>
              <w:tabs>
                <w:tab w:val="left" w:pos="851"/>
              </w:tabs>
              <w:jc w:val="left"/>
              <w:rPr>
                <w:rFonts w:eastAsia="Calibri" w:cs="Arial"/>
                <w:szCs w:val="22"/>
              </w:rPr>
            </w:pPr>
            <w:r w:rsidRPr="00ED00B2">
              <w:rPr>
                <w:rFonts w:eastAsia="Calibri" w:cs="Arial"/>
                <w:szCs w:val="22"/>
              </w:rPr>
              <w:t xml:space="preserve">Deadline for </w:t>
            </w:r>
            <w:r w:rsidR="009C117C" w:rsidRPr="00ED00B2">
              <w:rPr>
                <w:rFonts w:eastAsia="Calibri" w:cs="Arial"/>
                <w:szCs w:val="22"/>
              </w:rPr>
              <w:t>submission of:</w:t>
            </w:r>
          </w:p>
          <w:p w14:paraId="144B39A8" w14:textId="77777777" w:rsidR="00603B22" w:rsidRDefault="009C117C" w:rsidP="00CE0D77">
            <w:pPr>
              <w:pStyle w:val="ListParagraph"/>
              <w:numPr>
                <w:ilvl w:val="0"/>
                <w:numId w:val="7"/>
              </w:numPr>
              <w:tabs>
                <w:tab w:val="left" w:pos="851"/>
              </w:tabs>
              <w:jc w:val="left"/>
              <w:rPr>
                <w:rFonts w:eastAsia="Calibri" w:cs="Arial"/>
                <w:szCs w:val="22"/>
              </w:rPr>
            </w:pPr>
            <w:r w:rsidRPr="00ED00B2">
              <w:rPr>
                <w:rFonts w:eastAsia="Calibri" w:cs="Arial"/>
                <w:szCs w:val="22"/>
              </w:rPr>
              <w:t xml:space="preserve">a copy of the Council’s </w:t>
            </w:r>
            <w:r w:rsidR="0024437D" w:rsidRPr="00ED00B2">
              <w:rPr>
                <w:rFonts w:eastAsia="Calibri" w:cs="Arial"/>
                <w:szCs w:val="22"/>
              </w:rPr>
              <w:t>Inquiry notification letter and list of those notified</w:t>
            </w:r>
          </w:p>
          <w:p w14:paraId="33C2CB83" w14:textId="5A33E7AA" w:rsidR="00C272EC" w:rsidRPr="003D71AC" w:rsidRDefault="00C272EC" w:rsidP="003D71AC">
            <w:pPr>
              <w:tabs>
                <w:tab w:val="left" w:pos="851"/>
              </w:tabs>
              <w:ind w:left="360"/>
              <w:jc w:val="left"/>
              <w:rPr>
                <w:rFonts w:eastAsia="Calibri" w:cs="Arial"/>
                <w:szCs w:val="22"/>
              </w:rPr>
            </w:pPr>
          </w:p>
        </w:tc>
      </w:tr>
      <w:tr w:rsidR="00E26AC4" w:rsidRPr="00ED00B2" w14:paraId="71DB8EA3" w14:textId="77777777" w:rsidTr="003F40B9">
        <w:tc>
          <w:tcPr>
            <w:tcW w:w="2649" w:type="dxa"/>
            <w:shd w:val="clear" w:color="auto" w:fill="auto"/>
          </w:tcPr>
          <w:p w14:paraId="78D9D92B" w14:textId="0888A33A" w:rsidR="00E26AC4" w:rsidRDefault="00E26AC4" w:rsidP="008C795F">
            <w:pPr>
              <w:contextualSpacing/>
              <w:jc w:val="left"/>
              <w:rPr>
                <w:rFonts w:eastAsia="Calibri" w:cs="Arial"/>
                <w:szCs w:val="22"/>
              </w:rPr>
            </w:pPr>
            <w:r>
              <w:rPr>
                <w:rFonts w:eastAsia="Calibri" w:cs="Arial"/>
                <w:szCs w:val="22"/>
              </w:rPr>
              <w:t>23 August</w:t>
            </w:r>
          </w:p>
        </w:tc>
        <w:tc>
          <w:tcPr>
            <w:tcW w:w="5827" w:type="dxa"/>
            <w:shd w:val="clear" w:color="auto" w:fill="auto"/>
          </w:tcPr>
          <w:p w14:paraId="4252B0A4" w14:textId="77777777" w:rsidR="00E26AC4" w:rsidRDefault="0044189A" w:rsidP="00FE5F8C">
            <w:pPr>
              <w:tabs>
                <w:tab w:val="left" w:pos="851"/>
              </w:tabs>
              <w:ind w:left="48"/>
              <w:jc w:val="left"/>
              <w:rPr>
                <w:rFonts w:eastAsia="Calibri" w:cs="Arial"/>
                <w:szCs w:val="22"/>
              </w:rPr>
            </w:pPr>
            <w:r>
              <w:rPr>
                <w:rFonts w:eastAsia="Calibri" w:cs="Arial"/>
                <w:szCs w:val="22"/>
              </w:rPr>
              <w:t xml:space="preserve">Deadline for parties to provide responses to draft Inquiry </w:t>
            </w:r>
            <w:r w:rsidR="00E0184C">
              <w:rPr>
                <w:rFonts w:eastAsia="Calibri" w:cs="Arial"/>
                <w:szCs w:val="22"/>
              </w:rPr>
              <w:t>P</w:t>
            </w:r>
            <w:r>
              <w:rPr>
                <w:rFonts w:eastAsia="Calibri" w:cs="Arial"/>
                <w:szCs w:val="22"/>
              </w:rPr>
              <w:t>rogramme</w:t>
            </w:r>
          </w:p>
          <w:p w14:paraId="586D3D75" w14:textId="53FA3F13" w:rsidR="00C272EC" w:rsidRDefault="00C272EC" w:rsidP="00FE5F8C">
            <w:pPr>
              <w:tabs>
                <w:tab w:val="left" w:pos="851"/>
              </w:tabs>
              <w:ind w:left="48"/>
              <w:jc w:val="left"/>
              <w:rPr>
                <w:rFonts w:eastAsia="Calibri" w:cs="Arial"/>
                <w:szCs w:val="22"/>
              </w:rPr>
            </w:pPr>
          </w:p>
        </w:tc>
      </w:tr>
      <w:tr w:rsidR="009361D1" w:rsidRPr="00ED00B2" w14:paraId="58E2B1E2" w14:textId="77777777" w:rsidTr="003F40B9">
        <w:tc>
          <w:tcPr>
            <w:tcW w:w="2649" w:type="dxa"/>
            <w:shd w:val="clear" w:color="auto" w:fill="auto"/>
          </w:tcPr>
          <w:p w14:paraId="6255277E" w14:textId="4A102197" w:rsidR="009361D1" w:rsidRDefault="00E8363B" w:rsidP="008C795F">
            <w:pPr>
              <w:contextualSpacing/>
              <w:jc w:val="left"/>
              <w:rPr>
                <w:rFonts w:eastAsia="Calibri" w:cs="Arial"/>
                <w:szCs w:val="22"/>
              </w:rPr>
            </w:pPr>
            <w:r>
              <w:rPr>
                <w:rFonts w:eastAsia="Calibri" w:cs="Arial"/>
                <w:szCs w:val="22"/>
              </w:rPr>
              <w:t>24 August</w:t>
            </w:r>
          </w:p>
        </w:tc>
        <w:tc>
          <w:tcPr>
            <w:tcW w:w="5827" w:type="dxa"/>
            <w:shd w:val="clear" w:color="auto" w:fill="auto"/>
          </w:tcPr>
          <w:p w14:paraId="74B9E3CC" w14:textId="77777777" w:rsidR="00603B22" w:rsidRDefault="009361D1" w:rsidP="00FE5F8C">
            <w:pPr>
              <w:tabs>
                <w:tab w:val="left" w:pos="851"/>
              </w:tabs>
              <w:ind w:left="48"/>
              <w:jc w:val="left"/>
              <w:rPr>
                <w:rFonts w:eastAsia="Calibri" w:cs="Arial"/>
                <w:szCs w:val="22"/>
              </w:rPr>
            </w:pPr>
            <w:r>
              <w:rPr>
                <w:rFonts w:eastAsia="Calibri" w:cs="Arial"/>
                <w:szCs w:val="22"/>
              </w:rPr>
              <w:t xml:space="preserve">Deadline for the </w:t>
            </w:r>
            <w:r w:rsidR="00F06FB6">
              <w:rPr>
                <w:rFonts w:eastAsia="Calibri" w:cs="Arial"/>
                <w:szCs w:val="22"/>
              </w:rPr>
              <w:t>submission of any necessary rebuttal proofs</w:t>
            </w:r>
            <w:r w:rsidR="00DC4F0F">
              <w:rPr>
                <w:rFonts w:eastAsia="Calibri" w:cs="Arial"/>
                <w:szCs w:val="22"/>
              </w:rPr>
              <w:t xml:space="preserve"> </w:t>
            </w:r>
          </w:p>
          <w:p w14:paraId="77D8F2AC" w14:textId="794F5D44" w:rsidR="00C272EC" w:rsidRPr="00ED00B2" w:rsidRDefault="00C272EC" w:rsidP="00FE5F8C">
            <w:pPr>
              <w:tabs>
                <w:tab w:val="left" w:pos="851"/>
              </w:tabs>
              <w:ind w:left="48"/>
              <w:jc w:val="left"/>
              <w:rPr>
                <w:rFonts w:eastAsia="Calibri" w:cs="Arial"/>
                <w:szCs w:val="22"/>
              </w:rPr>
            </w:pPr>
          </w:p>
        </w:tc>
      </w:tr>
      <w:tr w:rsidR="00FE5F8C" w:rsidRPr="00ED00B2" w14:paraId="6D4ADBE4" w14:textId="77777777" w:rsidTr="003F40B9">
        <w:tc>
          <w:tcPr>
            <w:tcW w:w="2649" w:type="dxa"/>
            <w:shd w:val="clear" w:color="auto" w:fill="auto"/>
          </w:tcPr>
          <w:p w14:paraId="1B3893A9" w14:textId="628805D8" w:rsidR="00FE5F8C" w:rsidRDefault="00624F3B" w:rsidP="008C795F">
            <w:pPr>
              <w:contextualSpacing/>
              <w:jc w:val="left"/>
              <w:rPr>
                <w:rFonts w:eastAsia="Calibri" w:cs="Arial"/>
                <w:szCs w:val="22"/>
              </w:rPr>
            </w:pPr>
            <w:r>
              <w:rPr>
                <w:rFonts w:eastAsia="Calibri" w:cs="Arial"/>
                <w:szCs w:val="22"/>
              </w:rPr>
              <w:t>31 August</w:t>
            </w:r>
          </w:p>
        </w:tc>
        <w:tc>
          <w:tcPr>
            <w:tcW w:w="5827" w:type="dxa"/>
            <w:shd w:val="clear" w:color="auto" w:fill="auto"/>
          </w:tcPr>
          <w:p w14:paraId="324E065C" w14:textId="77777777" w:rsidR="00FE5F8C" w:rsidRDefault="00624F3B" w:rsidP="00FE5F8C">
            <w:pPr>
              <w:tabs>
                <w:tab w:val="left" w:pos="851"/>
              </w:tabs>
              <w:ind w:left="48"/>
              <w:jc w:val="left"/>
              <w:rPr>
                <w:rFonts w:eastAsia="Calibri" w:cs="Arial"/>
                <w:szCs w:val="22"/>
              </w:rPr>
            </w:pPr>
            <w:r>
              <w:rPr>
                <w:rFonts w:eastAsia="Calibri" w:cs="Arial"/>
                <w:szCs w:val="22"/>
              </w:rPr>
              <w:t xml:space="preserve">Inspector to provide final Inquiry </w:t>
            </w:r>
            <w:r w:rsidR="00E26AC4">
              <w:rPr>
                <w:rFonts w:eastAsia="Calibri" w:cs="Arial"/>
                <w:szCs w:val="22"/>
              </w:rPr>
              <w:t>Programme</w:t>
            </w:r>
          </w:p>
          <w:p w14:paraId="64856A46" w14:textId="1A65111B" w:rsidR="00C272EC" w:rsidRDefault="00C272EC" w:rsidP="00FE5F8C">
            <w:pPr>
              <w:tabs>
                <w:tab w:val="left" w:pos="851"/>
              </w:tabs>
              <w:ind w:left="48"/>
              <w:jc w:val="left"/>
              <w:rPr>
                <w:rFonts w:eastAsia="Calibri" w:cs="Arial"/>
                <w:szCs w:val="22"/>
              </w:rPr>
            </w:pPr>
          </w:p>
        </w:tc>
      </w:tr>
      <w:tr w:rsidR="00285A51" w:rsidRPr="00ED00B2" w14:paraId="3449B235" w14:textId="77777777" w:rsidTr="003F40B9">
        <w:tc>
          <w:tcPr>
            <w:tcW w:w="2649" w:type="dxa"/>
            <w:shd w:val="clear" w:color="auto" w:fill="auto"/>
          </w:tcPr>
          <w:p w14:paraId="7217119E" w14:textId="4643531A" w:rsidR="0024437D" w:rsidRPr="00ED00B2" w:rsidRDefault="00F30B49" w:rsidP="008C795F">
            <w:pPr>
              <w:tabs>
                <w:tab w:val="left" w:pos="851"/>
              </w:tabs>
              <w:jc w:val="left"/>
              <w:rPr>
                <w:rFonts w:eastAsia="Calibri" w:cs="Arial"/>
                <w:szCs w:val="22"/>
              </w:rPr>
            </w:pPr>
            <w:r>
              <w:rPr>
                <w:rFonts w:eastAsia="Calibri" w:cs="Arial"/>
                <w:szCs w:val="22"/>
              </w:rPr>
              <w:t xml:space="preserve">Tuesday </w:t>
            </w:r>
            <w:r w:rsidR="00E0184C">
              <w:rPr>
                <w:rFonts w:eastAsia="Calibri" w:cs="Arial"/>
                <w:szCs w:val="22"/>
              </w:rPr>
              <w:t>7 September</w:t>
            </w:r>
            <w:r w:rsidR="00A40C2B" w:rsidRPr="00ED00B2">
              <w:rPr>
                <w:rFonts w:eastAsia="Calibri" w:cs="Arial"/>
                <w:szCs w:val="22"/>
              </w:rPr>
              <w:t xml:space="preserve"> </w:t>
            </w:r>
            <w:r w:rsidR="00991D30" w:rsidRPr="00ED00B2">
              <w:rPr>
                <w:rFonts w:eastAsia="Calibri" w:cs="Arial"/>
                <w:szCs w:val="22"/>
              </w:rPr>
              <w:t xml:space="preserve"> </w:t>
            </w:r>
            <w:r w:rsidR="0024437D" w:rsidRPr="00ED00B2">
              <w:rPr>
                <w:rFonts w:eastAsia="Calibri" w:cs="Arial"/>
                <w:szCs w:val="22"/>
              </w:rPr>
              <w:t xml:space="preserve"> </w:t>
            </w:r>
          </w:p>
        </w:tc>
        <w:tc>
          <w:tcPr>
            <w:tcW w:w="5827" w:type="dxa"/>
            <w:shd w:val="clear" w:color="auto" w:fill="auto"/>
          </w:tcPr>
          <w:p w14:paraId="7BA3E923" w14:textId="77777777" w:rsidR="00603B22" w:rsidRDefault="0024437D" w:rsidP="00977DA8">
            <w:pPr>
              <w:tabs>
                <w:tab w:val="left" w:pos="851"/>
              </w:tabs>
              <w:jc w:val="left"/>
              <w:rPr>
                <w:rFonts w:eastAsia="Calibri" w:cs="Arial"/>
                <w:szCs w:val="22"/>
              </w:rPr>
            </w:pPr>
            <w:r w:rsidRPr="00ED00B2">
              <w:rPr>
                <w:rFonts w:eastAsia="Calibri" w:cs="Arial"/>
                <w:szCs w:val="22"/>
              </w:rPr>
              <w:t>Inquiry opens 10.00 am</w:t>
            </w:r>
          </w:p>
          <w:p w14:paraId="7A0BDDD2" w14:textId="7656D12F" w:rsidR="00C272EC" w:rsidRPr="00ED00B2" w:rsidRDefault="00C272EC" w:rsidP="00977DA8">
            <w:pPr>
              <w:tabs>
                <w:tab w:val="left" w:pos="851"/>
              </w:tabs>
              <w:jc w:val="left"/>
              <w:rPr>
                <w:rFonts w:eastAsia="Calibri" w:cs="Arial"/>
                <w:szCs w:val="22"/>
              </w:rPr>
            </w:pPr>
          </w:p>
        </w:tc>
      </w:tr>
    </w:tbl>
    <w:p w14:paraId="6F65C6E5" w14:textId="77777777" w:rsidR="00991D30" w:rsidRPr="00ED00B2" w:rsidRDefault="00991D30" w:rsidP="0024437D">
      <w:pPr>
        <w:ind w:left="426" w:hanging="426"/>
        <w:jc w:val="left"/>
        <w:rPr>
          <w:b/>
          <w:szCs w:val="22"/>
        </w:rPr>
      </w:pPr>
    </w:p>
    <w:p w14:paraId="64AB7011" w14:textId="41F49897" w:rsidR="00790BA7" w:rsidRDefault="00790BA7" w:rsidP="000802CB">
      <w:pPr>
        <w:tabs>
          <w:tab w:val="left" w:pos="851"/>
        </w:tabs>
        <w:ind w:left="284" w:hanging="284"/>
        <w:jc w:val="left"/>
        <w:rPr>
          <w:rFonts w:ascii="Monotype Corsiva" w:hAnsi="Monotype Corsiva" w:cs="Arial"/>
          <w:bCs/>
          <w:sz w:val="36"/>
          <w:szCs w:val="36"/>
        </w:rPr>
      </w:pPr>
    </w:p>
    <w:p w14:paraId="5F8EA2E2" w14:textId="77777777" w:rsidR="0065748D" w:rsidRDefault="0065748D" w:rsidP="000802CB">
      <w:pPr>
        <w:tabs>
          <w:tab w:val="left" w:pos="851"/>
        </w:tabs>
        <w:ind w:left="284" w:hanging="284"/>
        <w:jc w:val="left"/>
        <w:rPr>
          <w:rFonts w:ascii="Monotype Corsiva" w:hAnsi="Monotype Corsiva" w:cs="Arial"/>
          <w:bCs/>
          <w:sz w:val="36"/>
          <w:szCs w:val="36"/>
        </w:rPr>
      </w:pPr>
    </w:p>
    <w:p w14:paraId="7537B269" w14:textId="1503FEB7" w:rsidR="000802CB" w:rsidRDefault="00854ED7" w:rsidP="000802CB">
      <w:pPr>
        <w:tabs>
          <w:tab w:val="left" w:pos="851"/>
        </w:tabs>
        <w:ind w:left="284" w:hanging="284"/>
        <w:jc w:val="left"/>
        <w:rPr>
          <w:rFonts w:ascii="Monotype Corsiva" w:hAnsi="Monotype Corsiva" w:cs="Arial"/>
          <w:bCs/>
          <w:sz w:val="36"/>
          <w:szCs w:val="36"/>
        </w:rPr>
      </w:pPr>
      <w:r w:rsidRPr="005445C3">
        <w:rPr>
          <w:rFonts w:ascii="Monotype Corsiva" w:hAnsi="Monotype Corsiva" w:cs="Arial"/>
          <w:bCs/>
          <w:sz w:val="36"/>
          <w:szCs w:val="36"/>
        </w:rPr>
        <w:t>Stephen Normington</w:t>
      </w:r>
    </w:p>
    <w:p w14:paraId="554F6B0D" w14:textId="77777777" w:rsidR="00C86749" w:rsidRDefault="00C86749" w:rsidP="000802CB">
      <w:pPr>
        <w:tabs>
          <w:tab w:val="left" w:pos="851"/>
        </w:tabs>
        <w:ind w:left="284" w:hanging="284"/>
        <w:jc w:val="left"/>
        <w:rPr>
          <w:rFonts w:ascii="Monotype Corsiva" w:hAnsi="Monotype Corsiva" w:cs="Arial"/>
          <w:bCs/>
          <w:sz w:val="36"/>
          <w:szCs w:val="36"/>
        </w:rPr>
      </w:pPr>
    </w:p>
    <w:p w14:paraId="263E6949" w14:textId="1496AABD" w:rsidR="007D1595" w:rsidRDefault="007D1595" w:rsidP="00CE0D77">
      <w:pPr>
        <w:tabs>
          <w:tab w:val="left" w:pos="851"/>
        </w:tabs>
        <w:ind w:left="284" w:hanging="284"/>
        <w:jc w:val="left"/>
        <w:rPr>
          <w:rFonts w:cs="Arial"/>
          <w:b/>
          <w:szCs w:val="22"/>
        </w:rPr>
      </w:pPr>
      <w:r w:rsidRPr="005445C3">
        <w:rPr>
          <w:rFonts w:cs="Arial"/>
          <w:bCs/>
          <w:szCs w:val="22"/>
        </w:rPr>
        <w:t>INSPECTOR</w:t>
      </w:r>
    </w:p>
    <w:p w14:paraId="627B8F78" w14:textId="658D2CB3" w:rsidR="0024437D" w:rsidRPr="00ED00B2" w:rsidRDefault="00C86749" w:rsidP="00835A07">
      <w:pPr>
        <w:tabs>
          <w:tab w:val="left" w:pos="851"/>
        </w:tabs>
        <w:ind w:left="284" w:hanging="284"/>
        <w:jc w:val="left"/>
        <w:rPr>
          <w:rFonts w:cs="Arial"/>
          <w:szCs w:val="22"/>
        </w:rPr>
      </w:pPr>
      <w:r>
        <w:rPr>
          <w:rFonts w:cs="Arial"/>
          <w:szCs w:val="22"/>
        </w:rPr>
        <w:t>1</w:t>
      </w:r>
      <w:r w:rsidR="00DE794B">
        <w:rPr>
          <w:rFonts w:cs="Arial"/>
          <w:szCs w:val="22"/>
        </w:rPr>
        <w:t>4</w:t>
      </w:r>
      <w:r>
        <w:rPr>
          <w:rFonts w:cs="Arial"/>
          <w:szCs w:val="22"/>
        </w:rPr>
        <w:t xml:space="preserve"> June</w:t>
      </w:r>
      <w:r w:rsidR="0024437D" w:rsidRPr="00ED00B2">
        <w:rPr>
          <w:rFonts w:cs="Arial"/>
          <w:szCs w:val="22"/>
        </w:rPr>
        <w:t xml:space="preserve"> 20</w:t>
      </w:r>
      <w:r w:rsidR="002C5A9E" w:rsidRPr="00ED00B2">
        <w:rPr>
          <w:rFonts w:cs="Arial"/>
          <w:szCs w:val="22"/>
        </w:rPr>
        <w:t>2</w:t>
      </w:r>
      <w:r w:rsidR="005445C3">
        <w:rPr>
          <w:rFonts w:cs="Arial"/>
          <w:szCs w:val="22"/>
        </w:rPr>
        <w:t>1</w:t>
      </w:r>
    </w:p>
    <w:p w14:paraId="04AE8145" w14:textId="35A1EEE3" w:rsidR="00FB6742" w:rsidRPr="00ED00B2" w:rsidRDefault="00FB6742" w:rsidP="002C5A9E">
      <w:pPr>
        <w:tabs>
          <w:tab w:val="left" w:pos="851"/>
        </w:tabs>
        <w:ind w:left="284"/>
        <w:jc w:val="right"/>
        <w:rPr>
          <w:rFonts w:cs="Arial"/>
          <w:color w:val="FF0000"/>
          <w:szCs w:val="22"/>
        </w:rPr>
      </w:pPr>
    </w:p>
    <w:p w14:paraId="54B507FC" w14:textId="77777777" w:rsidR="00790BA7" w:rsidRDefault="00790BA7" w:rsidP="00977DA8">
      <w:pPr>
        <w:tabs>
          <w:tab w:val="left" w:pos="426"/>
          <w:tab w:val="left" w:pos="851"/>
        </w:tabs>
        <w:autoSpaceDE w:val="0"/>
        <w:autoSpaceDN w:val="0"/>
        <w:adjustRightInd w:val="0"/>
        <w:jc w:val="left"/>
        <w:rPr>
          <w:rFonts w:cs="Symbol"/>
          <w:b/>
          <w:szCs w:val="22"/>
        </w:rPr>
      </w:pPr>
    </w:p>
    <w:p w14:paraId="619B89D1" w14:textId="73F8B0BB" w:rsidR="00790BA7" w:rsidRDefault="00790BA7" w:rsidP="00977DA8">
      <w:pPr>
        <w:tabs>
          <w:tab w:val="left" w:pos="426"/>
          <w:tab w:val="left" w:pos="851"/>
        </w:tabs>
        <w:autoSpaceDE w:val="0"/>
        <w:autoSpaceDN w:val="0"/>
        <w:adjustRightInd w:val="0"/>
        <w:jc w:val="left"/>
        <w:rPr>
          <w:rFonts w:cs="Symbol"/>
          <w:b/>
          <w:szCs w:val="22"/>
        </w:rPr>
      </w:pPr>
    </w:p>
    <w:p w14:paraId="26A0F0BE" w14:textId="074077C7" w:rsidR="00DE794B" w:rsidRDefault="00DE794B" w:rsidP="00977DA8">
      <w:pPr>
        <w:tabs>
          <w:tab w:val="left" w:pos="426"/>
          <w:tab w:val="left" w:pos="851"/>
        </w:tabs>
        <w:autoSpaceDE w:val="0"/>
        <w:autoSpaceDN w:val="0"/>
        <w:adjustRightInd w:val="0"/>
        <w:jc w:val="left"/>
        <w:rPr>
          <w:rFonts w:cs="Symbol"/>
          <w:b/>
          <w:szCs w:val="22"/>
        </w:rPr>
      </w:pPr>
    </w:p>
    <w:p w14:paraId="4CE90198" w14:textId="20DAF821" w:rsidR="00FB6742" w:rsidRPr="00ED00B2" w:rsidRDefault="00FB6742" w:rsidP="00977DA8">
      <w:pPr>
        <w:tabs>
          <w:tab w:val="left" w:pos="426"/>
          <w:tab w:val="left" w:pos="851"/>
        </w:tabs>
        <w:autoSpaceDE w:val="0"/>
        <w:autoSpaceDN w:val="0"/>
        <w:adjustRightInd w:val="0"/>
        <w:jc w:val="left"/>
        <w:rPr>
          <w:rFonts w:cs="Symbol"/>
          <w:b/>
          <w:szCs w:val="22"/>
        </w:rPr>
      </w:pPr>
      <w:r w:rsidRPr="00ED00B2">
        <w:rPr>
          <w:rFonts w:cs="Symbol"/>
          <w:b/>
          <w:szCs w:val="22"/>
        </w:rPr>
        <w:t>Appendi</w:t>
      </w:r>
      <w:r w:rsidR="00977DA8">
        <w:rPr>
          <w:rFonts w:cs="Symbol"/>
          <w:b/>
          <w:szCs w:val="22"/>
        </w:rPr>
        <w:t>x</w:t>
      </w:r>
    </w:p>
    <w:p w14:paraId="21EF03D4" w14:textId="77777777" w:rsidR="00FB6742" w:rsidRPr="00ED00B2" w:rsidRDefault="00FB6742" w:rsidP="00161E2A">
      <w:pPr>
        <w:jc w:val="left"/>
        <w:rPr>
          <w:b/>
          <w:szCs w:val="22"/>
        </w:rPr>
      </w:pPr>
    </w:p>
    <w:p w14:paraId="6972AD29" w14:textId="77777777" w:rsidR="00FB6742" w:rsidRPr="00ED00B2" w:rsidRDefault="00FB6742" w:rsidP="00161E2A">
      <w:pPr>
        <w:jc w:val="left"/>
        <w:rPr>
          <w:rFonts w:eastAsia="Calibri"/>
          <w:szCs w:val="22"/>
          <w:lang w:eastAsia="en-US"/>
        </w:rPr>
      </w:pPr>
      <w:r w:rsidRPr="00ED00B2">
        <w:rPr>
          <w:b/>
          <w:szCs w:val="22"/>
        </w:rPr>
        <w:t>TEMPLATE FOR CORE DOCUMENTS LIST                                                        (adapt headings to suit)</w:t>
      </w:r>
      <w:r w:rsidRPr="00ED00B2">
        <w:rPr>
          <w:rFonts w:eastAsia="Calibri"/>
          <w:szCs w:val="22"/>
          <w:lang w:eastAsia="en-US"/>
        </w:rPr>
        <w:t xml:space="preserve"> </w:t>
      </w:r>
    </w:p>
    <w:p w14:paraId="6F69F33B" w14:textId="77777777" w:rsidR="00FB6742" w:rsidRPr="00ED00B2" w:rsidRDefault="00FB6742" w:rsidP="00FB6742">
      <w:pPr>
        <w:ind w:left="426"/>
        <w:jc w:val="left"/>
        <w:rPr>
          <w:rFonts w:eastAsia="Calibri"/>
          <w:color w:val="FF0000"/>
          <w:szCs w:val="22"/>
          <w:lang w:eastAsia="en-US"/>
        </w:rPr>
      </w:pPr>
    </w:p>
    <w:p w14:paraId="358B8245" w14:textId="7A40419D" w:rsidR="003F7AEB" w:rsidRPr="00ED00B2" w:rsidRDefault="00FB6742" w:rsidP="00FB6742">
      <w:pPr>
        <w:spacing w:before="180" w:after="160"/>
        <w:contextualSpacing/>
        <w:jc w:val="left"/>
        <w:outlineLvl w:val="0"/>
        <w:rPr>
          <w:iCs/>
          <w:color w:val="FF0000"/>
          <w:szCs w:val="22"/>
        </w:rPr>
      </w:pPr>
      <w:r w:rsidRPr="00ED00B2">
        <w:rPr>
          <w:rFonts w:eastAsia="Calibri"/>
          <w:noProof/>
          <w:color w:val="FF0000"/>
          <w:szCs w:val="22"/>
        </w:rPr>
        <w:drawing>
          <wp:inline distT="0" distB="0" distL="0" distR="0" wp14:anchorId="561DB657" wp14:editId="05110D84">
            <wp:extent cx="5427980" cy="49688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7980" cy="4968875"/>
                    </a:xfrm>
                    <a:prstGeom prst="rect">
                      <a:avLst/>
                    </a:prstGeom>
                    <a:noFill/>
                    <a:ln>
                      <a:noFill/>
                    </a:ln>
                  </pic:spPr>
                </pic:pic>
              </a:graphicData>
            </a:graphic>
          </wp:inline>
        </w:drawing>
      </w:r>
    </w:p>
    <w:p w14:paraId="76C5942C" w14:textId="77777777" w:rsidR="004D466D" w:rsidRPr="00ED00B2" w:rsidRDefault="004D466D" w:rsidP="00B10735">
      <w:pPr>
        <w:autoSpaceDE w:val="0"/>
        <w:autoSpaceDN w:val="0"/>
        <w:adjustRightInd w:val="0"/>
        <w:jc w:val="left"/>
        <w:rPr>
          <w:rFonts w:cs="Symbol"/>
          <w:b/>
          <w:color w:val="FF0000"/>
          <w:szCs w:val="22"/>
        </w:rPr>
      </w:pPr>
    </w:p>
    <w:p w14:paraId="14D24CC1" w14:textId="77777777" w:rsidR="004D466D" w:rsidRPr="00ED00B2" w:rsidRDefault="004D466D" w:rsidP="00B10735">
      <w:pPr>
        <w:autoSpaceDE w:val="0"/>
        <w:autoSpaceDN w:val="0"/>
        <w:adjustRightInd w:val="0"/>
        <w:jc w:val="left"/>
        <w:rPr>
          <w:rFonts w:cs="Symbol"/>
          <w:b/>
          <w:color w:val="FF0000"/>
          <w:szCs w:val="22"/>
        </w:rPr>
      </w:pPr>
    </w:p>
    <w:p w14:paraId="62D749D3" w14:textId="77777777" w:rsidR="004D466D" w:rsidRPr="00ED00B2" w:rsidRDefault="004D466D" w:rsidP="00B10735">
      <w:pPr>
        <w:autoSpaceDE w:val="0"/>
        <w:autoSpaceDN w:val="0"/>
        <w:adjustRightInd w:val="0"/>
        <w:jc w:val="left"/>
        <w:rPr>
          <w:rFonts w:cs="Symbol"/>
          <w:b/>
          <w:color w:val="FF0000"/>
          <w:szCs w:val="22"/>
        </w:rPr>
      </w:pPr>
    </w:p>
    <w:p w14:paraId="64A99AC1" w14:textId="414BC558" w:rsidR="00FB6742" w:rsidRPr="00ED00B2" w:rsidRDefault="00FB6742" w:rsidP="00FB6742">
      <w:pPr>
        <w:autoSpaceDE w:val="0"/>
        <w:autoSpaceDN w:val="0"/>
        <w:adjustRightInd w:val="0"/>
        <w:ind w:left="426"/>
        <w:jc w:val="left"/>
        <w:rPr>
          <w:rFonts w:cs="Symbol"/>
          <w:b/>
          <w:color w:val="FF0000"/>
          <w:szCs w:val="22"/>
        </w:rPr>
      </w:pPr>
      <w:r w:rsidRPr="00ED00B2">
        <w:rPr>
          <w:rFonts w:eastAsia="Calibri"/>
          <w:color w:val="FF0000"/>
          <w:szCs w:val="22"/>
          <w:lang w:eastAsia="en-US"/>
        </w:rPr>
        <w:t xml:space="preserve">* </w:t>
      </w:r>
      <w:r w:rsidRPr="00ED00B2">
        <w:rPr>
          <w:rFonts w:cs="Arial"/>
          <w:color w:val="FF0000"/>
          <w:szCs w:val="22"/>
        </w:rPr>
        <w:t xml:space="preserve">Each must be prefaced with a note explaining the relevance of the Decision to the issues arising in the current Inquiry case, together with the propositions relied on, with the relevant paragraphs flagged up.    </w:t>
      </w:r>
      <w:r w:rsidRPr="00ED00B2">
        <w:rPr>
          <w:rFonts w:eastAsia="Calibri"/>
          <w:color w:val="FF0000"/>
          <w:szCs w:val="22"/>
          <w:lang w:eastAsia="en-US"/>
        </w:rPr>
        <w:t xml:space="preserve">  </w:t>
      </w:r>
    </w:p>
    <w:p w14:paraId="783808F4" w14:textId="77777777" w:rsidR="004D466D" w:rsidRPr="00ED00B2" w:rsidRDefault="004D466D" w:rsidP="00B10735">
      <w:pPr>
        <w:autoSpaceDE w:val="0"/>
        <w:autoSpaceDN w:val="0"/>
        <w:adjustRightInd w:val="0"/>
        <w:jc w:val="left"/>
        <w:rPr>
          <w:rFonts w:cs="Symbol"/>
          <w:b/>
          <w:color w:val="FF0000"/>
          <w:szCs w:val="22"/>
        </w:rPr>
      </w:pPr>
    </w:p>
    <w:p w14:paraId="18BC68A9" w14:textId="77777777" w:rsidR="004D466D" w:rsidRPr="00ED00B2" w:rsidRDefault="004D466D" w:rsidP="00B10735">
      <w:pPr>
        <w:autoSpaceDE w:val="0"/>
        <w:autoSpaceDN w:val="0"/>
        <w:adjustRightInd w:val="0"/>
        <w:jc w:val="left"/>
        <w:rPr>
          <w:rFonts w:cs="Symbol"/>
          <w:b/>
          <w:color w:val="FF0000"/>
          <w:szCs w:val="22"/>
        </w:rPr>
      </w:pPr>
    </w:p>
    <w:p w14:paraId="0F07E427" w14:textId="77777777" w:rsidR="00087A70" w:rsidRPr="00ED00B2" w:rsidRDefault="00087A70" w:rsidP="00B10735">
      <w:pPr>
        <w:autoSpaceDE w:val="0"/>
        <w:autoSpaceDN w:val="0"/>
        <w:adjustRightInd w:val="0"/>
        <w:ind w:left="426"/>
        <w:jc w:val="left"/>
        <w:rPr>
          <w:rFonts w:cs="Symbol"/>
          <w:b/>
          <w:color w:val="FF0000"/>
          <w:szCs w:val="22"/>
        </w:rPr>
      </w:pPr>
    </w:p>
    <w:p w14:paraId="3CC86DF5" w14:textId="77777777" w:rsidR="00087A70" w:rsidRPr="00ED00B2" w:rsidRDefault="00087A70" w:rsidP="00B10735">
      <w:pPr>
        <w:autoSpaceDE w:val="0"/>
        <w:autoSpaceDN w:val="0"/>
        <w:adjustRightInd w:val="0"/>
        <w:ind w:left="426"/>
        <w:jc w:val="left"/>
        <w:rPr>
          <w:rFonts w:cs="Symbol"/>
          <w:b/>
          <w:color w:val="FF0000"/>
          <w:szCs w:val="22"/>
        </w:rPr>
      </w:pPr>
    </w:p>
    <w:sectPr w:rsidR="00087A70" w:rsidRPr="00ED00B2" w:rsidSect="00F358FD">
      <w:footerReference w:type="default" r:id="rId15"/>
      <w:pgSz w:w="11906" w:h="16838"/>
      <w:pgMar w:top="899" w:right="1558" w:bottom="89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9F3FC" w14:textId="77777777" w:rsidR="00F034EA" w:rsidRDefault="00F034EA" w:rsidP="007B0606">
      <w:r>
        <w:separator/>
      </w:r>
    </w:p>
  </w:endnote>
  <w:endnote w:type="continuationSeparator" w:id="0">
    <w:p w14:paraId="0BF73A69" w14:textId="77777777" w:rsidR="00F034EA" w:rsidRDefault="00F034EA" w:rsidP="007B0606">
      <w:r>
        <w:continuationSeparator/>
      </w:r>
    </w:p>
  </w:endnote>
  <w:endnote w:type="continuationNotice" w:id="1">
    <w:p w14:paraId="600AD989" w14:textId="77777777" w:rsidR="00F034EA" w:rsidRDefault="00F03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DCEAE" w14:textId="77777777" w:rsidR="00F30B49" w:rsidRDefault="00F3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CBEB" w14:textId="77777777" w:rsidR="00F034EA" w:rsidRDefault="00F034EA" w:rsidP="007B0606">
      <w:r>
        <w:separator/>
      </w:r>
    </w:p>
  </w:footnote>
  <w:footnote w:type="continuationSeparator" w:id="0">
    <w:p w14:paraId="3F9DF7AE" w14:textId="77777777" w:rsidR="00F034EA" w:rsidRDefault="00F034EA" w:rsidP="007B0606">
      <w:r>
        <w:continuationSeparator/>
      </w:r>
    </w:p>
  </w:footnote>
  <w:footnote w:type="continuationNotice" w:id="1">
    <w:p w14:paraId="1C18DD02" w14:textId="77777777" w:rsidR="00F034EA" w:rsidRDefault="00F034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6B8"/>
    <w:multiLevelType w:val="hybridMultilevel"/>
    <w:tmpl w:val="D5FCBAE4"/>
    <w:lvl w:ilvl="0" w:tplc="08090017">
      <w:start w:val="1"/>
      <w:numFmt w:val="lowerLetter"/>
      <w:lvlText w:val="%1)"/>
      <w:lvlJc w:val="left"/>
      <w:pPr>
        <w:ind w:left="720" w:hanging="360"/>
      </w:pPr>
    </w:lvl>
    <w:lvl w:ilvl="1" w:tplc="AE66FF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46BA6"/>
    <w:multiLevelType w:val="hybridMultilevel"/>
    <w:tmpl w:val="3ABC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68DB"/>
    <w:multiLevelType w:val="hybridMultilevel"/>
    <w:tmpl w:val="22D81EB2"/>
    <w:lvl w:ilvl="0" w:tplc="EF4E0EF4">
      <w:start w:val="12"/>
      <w:numFmt w:val="decimal"/>
      <w:lvlText w:val="%1."/>
      <w:lvlJc w:val="left"/>
      <w:pPr>
        <w:tabs>
          <w:tab w:val="num" w:pos="577"/>
        </w:tabs>
        <w:ind w:left="577" w:hanging="435"/>
      </w:pPr>
      <w:rPr>
        <w:rFonts w:hint="default"/>
        <w:b w:val="0"/>
        <w:i w:val="0"/>
        <w:color w:val="auto"/>
        <w:sz w:val="22"/>
        <w:szCs w:val="22"/>
      </w:rPr>
    </w:lvl>
    <w:lvl w:ilvl="1" w:tplc="267E0722">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D15D25"/>
    <w:multiLevelType w:val="hybridMultilevel"/>
    <w:tmpl w:val="9028BD60"/>
    <w:lvl w:ilvl="0" w:tplc="BBD21BFA">
      <w:start w:val="14"/>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74D56"/>
    <w:multiLevelType w:val="hybridMultilevel"/>
    <w:tmpl w:val="2494B50C"/>
    <w:lvl w:ilvl="0" w:tplc="8EF00924">
      <w:start w:val="13"/>
      <w:numFmt w:val="decimal"/>
      <w:lvlText w:val="%1."/>
      <w:lvlJc w:val="left"/>
      <w:pPr>
        <w:tabs>
          <w:tab w:val="num" w:pos="577"/>
        </w:tabs>
        <w:ind w:left="577" w:hanging="435"/>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2214C"/>
    <w:multiLevelType w:val="hybridMultilevel"/>
    <w:tmpl w:val="6D6AFFC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6" w15:restartNumberingAfterBreak="0">
    <w:nsid w:val="30C64E4C"/>
    <w:multiLevelType w:val="hybridMultilevel"/>
    <w:tmpl w:val="C8BE9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2259"/>
    <w:multiLevelType w:val="hybridMultilevel"/>
    <w:tmpl w:val="FE0E059E"/>
    <w:lvl w:ilvl="0" w:tplc="BBD21BFA">
      <w:start w:val="14"/>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20688"/>
    <w:multiLevelType w:val="hybridMultilevel"/>
    <w:tmpl w:val="9E968A0E"/>
    <w:lvl w:ilvl="0" w:tplc="D82ED54C">
      <w:start w:val="1"/>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AF3449D"/>
    <w:multiLevelType w:val="hybridMultilevel"/>
    <w:tmpl w:val="14E26EB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0"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83C54"/>
    <w:multiLevelType w:val="hybridMultilevel"/>
    <w:tmpl w:val="69EE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3" w15:restartNumberingAfterBreak="0">
    <w:nsid w:val="4C187B86"/>
    <w:multiLevelType w:val="hybridMultilevel"/>
    <w:tmpl w:val="119CD4C0"/>
    <w:lvl w:ilvl="0" w:tplc="F87A2670">
      <w:start w:val="1"/>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F7777B"/>
    <w:multiLevelType w:val="hybridMultilevel"/>
    <w:tmpl w:val="80D85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D5B4ED1"/>
    <w:multiLevelType w:val="hybridMultilevel"/>
    <w:tmpl w:val="CA4A2B90"/>
    <w:lvl w:ilvl="0" w:tplc="BBD21BFA">
      <w:start w:val="14"/>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5B726813"/>
    <w:multiLevelType w:val="hybridMultilevel"/>
    <w:tmpl w:val="E5E07A40"/>
    <w:lvl w:ilvl="0" w:tplc="A8B6DD42">
      <w:start w:val="38"/>
      <w:numFmt w:val="decimal"/>
      <w:lvlText w:val="%1."/>
      <w:lvlJc w:val="left"/>
      <w:pPr>
        <w:tabs>
          <w:tab w:val="num" w:pos="577"/>
        </w:tabs>
        <w:ind w:left="577" w:hanging="435"/>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44D58"/>
    <w:multiLevelType w:val="hybridMultilevel"/>
    <w:tmpl w:val="E22E8248"/>
    <w:lvl w:ilvl="0" w:tplc="6BE471A2">
      <w:start w:val="49"/>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FA3888"/>
    <w:multiLevelType w:val="hybridMultilevel"/>
    <w:tmpl w:val="D516241C"/>
    <w:lvl w:ilvl="0" w:tplc="1F36E1D8">
      <w:start w:val="51"/>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93CFB"/>
    <w:multiLevelType w:val="hybridMultilevel"/>
    <w:tmpl w:val="C410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E0740C5"/>
    <w:multiLevelType w:val="hybridMultilevel"/>
    <w:tmpl w:val="040E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97480"/>
    <w:multiLevelType w:val="hybridMultilevel"/>
    <w:tmpl w:val="516C2CA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4" w15:restartNumberingAfterBreak="0">
    <w:nsid w:val="7CB046CD"/>
    <w:multiLevelType w:val="hybridMultilevel"/>
    <w:tmpl w:val="EC30AFC4"/>
    <w:lvl w:ilvl="0" w:tplc="A324348A">
      <w:start w:val="45"/>
      <w:numFmt w:val="decimal"/>
      <w:lvlText w:val="%1."/>
      <w:lvlJc w:val="left"/>
      <w:pPr>
        <w:tabs>
          <w:tab w:val="num" w:pos="3554"/>
        </w:tabs>
        <w:ind w:left="3554" w:hanging="435"/>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16"/>
  </w:num>
  <w:num w:numId="5">
    <w:abstractNumId w:val="8"/>
  </w:num>
  <w:num w:numId="6">
    <w:abstractNumId w:val="2"/>
  </w:num>
  <w:num w:numId="7">
    <w:abstractNumId w:val="11"/>
  </w:num>
  <w:num w:numId="8">
    <w:abstractNumId w:val="14"/>
  </w:num>
  <w:num w:numId="9">
    <w:abstractNumId w:val="5"/>
  </w:num>
  <w:num w:numId="10">
    <w:abstractNumId w:val="20"/>
  </w:num>
  <w:num w:numId="11">
    <w:abstractNumId w:val="9"/>
  </w:num>
  <w:num w:numId="12">
    <w:abstractNumId w:val="0"/>
  </w:num>
  <w:num w:numId="13">
    <w:abstractNumId w:val="22"/>
  </w:num>
  <w:num w:numId="14">
    <w:abstractNumId w:val="4"/>
  </w:num>
  <w:num w:numId="15">
    <w:abstractNumId w:val="15"/>
  </w:num>
  <w:num w:numId="16">
    <w:abstractNumId w:val="17"/>
  </w:num>
  <w:num w:numId="17">
    <w:abstractNumId w:val="3"/>
  </w:num>
  <w:num w:numId="18">
    <w:abstractNumId w:val="24"/>
  </w:num>
  <w:num w:numId="19">
    <w:abstractNumId w:val="23"/>
  </w:num>
  <w:num w:numId="20">
    <w:abstractNumId w:val="6"/>
  </w:num>
  <w:num w:numId="21">
    <w:abstractNumId w:val="1"/>
  </w:num>
  <w:num w:numId="22">
    <w:abstractNumId w:val="18"/>
  </w:num>
  <w:num w:numId="23">
    <w:abstractNumId w:val="7"/>
  </w:num>
  <w:num w:numId="24">
    <w:abstractNumId w:val="19"/>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24"/>
    <w:rsid w:val="00000C6A"/>
    <w:rsid w:val="00005B38"/>
    <w:rsid w:val="00005E3A"/>
    <w:rsid w:val="00006C16"/>
    <w:rsid w:val="00006E20"/>
    <w:rsid w:val="0000725E"/>
    <w:rsid w:val="00007781"/>
    <w:rsid w:val="00014022"/>
    <w:rsid w:val="00014F55"/>
    <w:rsid w:val="000163E8"/>
    <w:rsid w:val="000172F5"/>
    <w:rsid w:val="00020E43"/>
    <w:rsid w:val="000231AC"/>
    <w:rsid w:val="00023AEE"/>
    <w:rsid w:val="000242D2"/>
    <w:rsid w:val="0002543F"/>
    <w:rsid w:val="00026C53"/>
    <w:rsid w:val="00026FB5"/>
    <w:rsid w:val="00027C4D"/>
    <w:rsid w:val="00031474"/>
    <w:rsid w:val="000322B9"/>
    <w:rsid w:val="000335BD"/>
    <w:rsid w:val="000340DA"/>
    <w:rsid w:val="000362AA"/>
    <w:rsid w:val="000379AA"/>
    <w:rsid w:val="00040F01"/>
    <w:rsid w:val="00041041"/>
    <w:rsid w:val="00041BF2"/>
    <w:rsid w:val="000423BE"/>
    <w:rsid w:val="00042C46"/>
    <w:rsid w:val="00042CF5"/>
    <w:rsid w:val="0004346E"/>
    <w:rsid w:val="000444EE"/>
    <w:rsid w:val="00044D54"/>
    <w:rsid w:val="00047745"/>
    <w:rsid w:val="00050C2B"/>
    <w:rsid w:val="00050F0E"/>
    <w:rsid w:val="00052390"/>
    <w:rsid w:val="000533EE"/>
    <w:rsid w:val="00055D0A"/>
    <w:rsid w:val="00057346"/>
    <w:rsid w:val="000613BE"/>
    <w:rsid w:val="000625D0"/>
    <w:rsid w:val="00062681"/>
    <w:rsid w:val="00062A06"/>
    <w:rsid w:val="00062D69"/>
    <w:rsid w:val="00062E60"/>
    <w:rsid w:val="00065D4D"/>
    <w:rsid w:val="00065D95"/>
    <w:rsid w:val="000723A9"/>
    <w:rsid w:val="00075C13"/>
    <w:rsid w:val="000763B4"/>
    <w:rsid w:val="00077006"/>
    <w:rsid w:val="00077584"/>
    <w:rsid w:val="000802CB"/>
    <w:rsid w:val="000807E3"/>
    <w:rsid w:val="00081F53"/>
    <w:rsid w:val="00082B99"/>
    <w:rsid w:val="00083170"/>
    <w:rsid w:val="0008533A"/>
    <w:rsid w:val="00087A70"/>
    <w:rsid w:val="00087B5F"/>
    <w:rsid w:val="00091003"/>
    <w:rsid w:val="00091750"/>
    <w:rsid w:val="00092015"/>
    <w:rsid w:val="00092313"/>
    <w:rsid w:val="000927E7"/>
    <w:rsid w:val="00094787"/>
    <w:rsid w:val="000952E7"/>
    <w:rsid w:val="00096113"/>
    <w:rsid w:val="00096C8A"/>
    <w:rsid w:val="000A1266"/>
    <w:rsid w:val="000A1515"/>
    <w:rsid w:val="000A1A01"/>
    <w:rsid w:val="000A4341"/>
    <w:rsid w:val="000A5A9B"/>
    <w:rsid w:val="000B1574"/>
    <w:rsid w:val="000B3009"/>
    <w:rsid w:val="000B5562"/>
    <w:rsid w:val="000C203F"/>
    <w:rsid w:val="000C3A68"/>
    <w:rsid w:val="000C780B"/>
    <w:rsid w:val="000C7D34"/>
    <w:rsid w:val="000C7D53"/>
    <w:rsid w:val="000D123A"/>
    <w:rsid w:val="000D2A45"/>
    <w:rsid w:val="000D2D1F"/>
    <w:rsid w:val="000D3370"/>
    <w:rsid w:val="000D4915"/>
    <w:rsid w:val="000D5A18"/>
    <w:rsid w:val="000D647E"/>
    <w:rsid w:val="000D65EB"/>
    <w:rsid w:val="000D692A"/>
    <w:rsid w:val="000E1493"/>
    <w:rsid w:val="000E3000"/>
    <w:rsid w:val="000E3373"/>
    <w:rsid w:val="000E41DD"/>
    <w:rsid w:val="000E41EE"/>
    <w:rsid w:val="000E51C8"/>
    <w:rsid w:val="000E6E30"/>
    <w:rsid w:val="000E76F8"/>
    <w:rsid w:val="000F08B8"/>
    <w:rsid w:val="000F0A83"/>
    <w:rsid w:val="000F2838"/>
    <w:rsid w:val="000F73C8"/>
    <w:rsid w:val="00102AF4"/>
    <w:rsid w:val="00103E84"/>
    <w:rsid w:val="001057AE"/>
    <w:rsid w:val="00105855"/>
    <w:rsid w:val="00106F92"/>
    <w:rsid w:val="00107C8F"/>
    <w:rsid w:val="00111A8E"/>
    <w:rsid w:val="00111F23"/>
    <w:rsid w:val="00112207"/>
    <w:rsid w:val="00112D77"/>
    <w:rsid w:val="00112DAD"/>
    <w:rsid w:val="00114043"/>
    <w:rsid w:val="001142C1"/>
    <w:rsid w:val="00114A93"/>
    <w:rsid w:val="00114B45"/>
    <w:rsid w:val="001167BE"/>
    <w:rsid w:val="00120E6D"/>
    <w:rsid w:val="0012109C"/>
    <w:rsid w:val="00121483"/>
    <w:rsid w:val="001224A0"/>
    <w:rsid w:val="00123438"/>
    <w:rsid w:val="001236D4"/>
    <w:rsid w:val="00123879"/>
    <w:rsid w:val="001247BD"/>
    <w:rsid w:val="001251AA"/>
    <w:rsid w:val="00125E61"/>
    <w:rsid w:val="001261B9"/>
    <w:rsid w:val="00126A5E"/>
    <w:rsid w:val="00126D95"/>
    <w:rsid w:val="00127703"/>
    <w:rsid w:val="00131264"/>
    <w:rsid w:val="0013281C"/>
    <w:rsid w:val="001329A6"/>
    <w:rsid w:val="00133DC2"/>
    <w:rsid w:val="0013402A"/>
    <w:rsid w:val="00134BF1"/>
    <w:rsid w:val="00135557"/>
    <w:rsid w:val="00140725"/>
    <w:rsid w:val="00140C91"/>
    <w:rsid w:val="00140E18"/>
    <w:rsid w:val="00143880"/>
    <w:rsid w:val="001441D6"/>
    <w:rsid w:val="00144578"/>
    <w:rsid w:val="00144D47"/>
    <w:rsid w:val="00145B58"/>
    <w:rsid w:val="00146C7F"/>
    <w:rsid w:val="00146DD6"/>
    <w:rsid w:val="001525D1"/>
    <w:rsid w:val="00153888"/>
    <w:rsid w:val="001542D3"/>
    <w:rsid w:val="001550D7"/>
    <w:rsid w:val="00155ACC"/>
    <w:rsid w:val="00156BE8"/>
    <w:rsid w:val="00157A97"/>
    <w:rsid w:val="00160073"/>
    <w:rsid w:val="0016010C"/>
    <w:rsid w:val="00161E2A"/>
    <w:rsid w:val="00161F81"/>
    <w:rsid w:val="001624BB"/>
    <w:rsid w:val="001633B0"/>
    <w:rsid w:val="00166EAA"/>
    <w:rsid w:val="00167E3B"/>
    <w:rsid w:val="00171E39"/>
    <w:rsid w:val="001727CD"/>
    <w:rsid w:val="0017412A"/>
    <w:rsid w:val="001763FD"/>
    <w:rsid w:val="00177155"/>
    <w:rsid w:val="00184ED0"/>
    <w:rsid w:val="00185B81"/>
    <w:rsid w:val="00185C4F"/>
    <w:rsid w:val="0019116E"/>
    <w:rsid w:val="001943DF"/>
    <w:rsid w:val="00196103"/>
    <w:rsid w:val="001965F2"/>
    <w:rsid w:val="001970DE"/>
    <w:rsid w:val="00197E15"/>
    <w:rsid w:val="001A1E2C"/>
    <w:rsid w:val="001A20A2"/>
    <w:rsid w:val="001A2DE9"/>
    <w:rsid w:val="001A35A9"/>
    <w:rsid w:val="001A3D85"/>
    <w:rsid w:val="001A4014"/>
    <w:rsid w:val="001A46BD"/>
    <w:rsid w:val="001A513F"/>
    <w:rsid w:val="001A622F"/>
    <w:rsid w:val="001A7AE2"/>
    <w:rsid w:val="001A7C5B"/>
    <w:rsid w:val="001B0E67"/>
    <w:rsid w:val="001B219B"/>
    <w:rsid w:val="001B2CDE"/>
    <w:rsid w:val="001B3B95"/>
    <w:rsid w:val="001B57AC"/>
    <w:rsid w:val="001B7966"/>
    <w:rsid w:val="001B7BF6"/>
    <w:rsid w:val="001C2552"/>
    <w:rsid w:val="001C2C40"/>
    <w:rsid w:val="001C3889"/>
    <w:rsid w:val="001C3907"/>
    <w:rsid w:val="001C4A28"/>
    <w:rsid w:val="001C50A2"/>
    <w:rsid w:val="001C51BD"/>
    <w:rsid w:val="001D181A"/>
    <w:rsid w:val="001D2C4C"/>
    <w:rsid w:val="001D3F06"/>
    <w:rsid w:val="001D453A"/>
    <w:rsid w:val="001D4630"/>
    <w:rsid w:val="001D528A"/>
    <w:rsid w:val="001D7EE1"/>
    <w:rsid w:val="001D7F4F"/>
    <w:rsid w:val="001E0151"/>
    <w:rsid w:val="001E066E"/>
    <w:rsid w:val="001E07BD"/>
    <w:rsid w:val="001E13A7"/>
    <w:rsid w:val="001E3BDD"/>
    <w:rsid w:val="001E4632"/>
    <w:rsid w:val="001E5776"/>
    <w:rsid w:val="001E5A60"/>
    <w:rsid w:val="001E6916"/>
    <w:rsid w:val="001E71B5"/>
    <w:rsid w:val="001F371D"/>
    <w:rsid w:val="001F57C0"/>
    <w:rsid w:val="001F5F0A"/>
    <w:rsid w:val="001F7255"/>
    <w:rsid w:val="001F7B5A"/>
    <w:rsid w:val="002009E6"/>
    <w:rsid w:val="0020217C"/>
    <w:rsid w:val="00204185"/>
    <w:rsid w:val="00204EC3"/>
    <w:rsid w:val="00205E89"/>
    <w:rsid w:val="00206000"/>
    <w:rsid w:val="002109A1"/>
    <w:rsid w:val="00211BA5"/>
    <w:rsid w:val="00212DAC"/>
    <w:rsid w:val="0021429F"/>
    <w:rsid w:val="00215EC5"/>
    <w:rsid w:val="00216363"/>
    <w:rsid w:val="00220FBA"/>
    <w:rsid w:val="00221579"/>
    <w:rsid w:val="00221A49"/>
    <w:rsid w:val="00222297"/>
    <w:rsid w:val="002235CC"/>
    <w:rsid w:val="00225924"/>
    <w:rsid w:val="002267A3"/>
    <w:rsid w:val="002270A7"/>
    <w:rsid w:val="00227963"/>
    <w:rsid w:val="0023150B"/>
    <w:rsid w:val="0023205C"/>
    <w:rsid w:val="002334D6"/>
    <w:rsid w:val="00233908"/>
    <w:rsid w:val="00233E54"/>
    <w:rsid w:val="00233ED0"/>
    <w:rsid w:val="00234675"/>
    <w:rsid w:val="002360F3"/>
    <w:rsid w:val="0023767F"/>
    <w:rsid w:val="00240064"/>
    <w:rsid w:val="00242010"/>
    <w:rsid w:val="0024398C"/>
    <w:rsid w:val="0024437D"/>
    <w:rsid w:val="0024472D"/>
    <w:rsid w:val="00245EED"/>
    <w:rsid w:val="00250386"/>
    <w:rsid w:val="0025232A"/>
    <w:rsid w:val="00255072"/>
    <w:rsid w:val="002559B1"/>
    <w:rsid w:val="00260D67"/>
    <w:rsid w:val="00261CD6"/>
    <w:rsid w:val="00263169"/>
    <w:rsid w:val="00265B8C"/>
    <w:rsid w:val="00270859"/>
    <w:rsid w:val="00270DA0"/>
    <w:rsid w:val="0027187A"/>
    <w:rsid w:val="00272EAD"/>
    <w:rsid w:val="002738A8"/>
    <w:rsid w:val="00273B3C"/>
    <w:rsid w:val="00273FFC"/>
    <w:rsid w:val="00274997"/>
    <w:rsid w:val="00275301"/>
    <w:rsid w:val="00275B12"/>
    <w:rsid w:val="002804A7"/>
    <w:rsid w:val="00281F3F"/>
    <w:rsid w:val="00282C19"/>
    <w:rsid w:val="00283634"/>
    <w:rsid w:val="00285A51"/>
    <w:rsid w:val="00285D03"/>
    <w:rsid w:val="00285ED6"/>
    <w:rsid w:val="00287765"/>
    <w:rsid w:val="00287BD3"/>
    <w:rsid w:val="0029079C"/>
    <w:rsid w:val="00290F8A"/>
    <w:rsid w:val="00292835"/>
    <w:rsid w:val="002931CD"/>
    <w:rsid w:val="002943FB"/>
    <w:rsid w:val="00295122"/>
    <w:rsid w:val="00296EEE"/>
    <w:rsid w:val="0029742E"/>
    <w:rsid w:val="002A00BE"/>
    <w:rsid w:val="002A0681"/>
    <w:rsid w:val="002A0C81"/>
    <w:rsid w:val="002A12AC"/>
    <w:rsid w:val="002A259E"/>
    <w:rsid w:val="002A300A"/>
    <w:rsid w:val="002A30A1"/>
    <w:rsid w:val="002A3430"/>
    <w:rsid w:val="002B1094"/>
    <w:rsid w:val="002B171C"/>
    <w:rsid w:val="002B2F02"/>
    <w:rsid w:val="002B354C"/>
    <w:rsid w:val="002B3A64"/>
    <w:rsid w:val="002B5ED3"/>
    <w:rsid w:val="002B6337"/>
    <w:rsid w:val="002B6496"/>
    <w:rsid w:val="002B7AA8"/>
    <w:rsid w:val="002C0A56"/>
    <w:rsid w:val="002C4455"/>
    <w:rsid w:val="002C510C"/>
    <w:rsid w:val="002C58A4"/>
    <w:rsid w:val="002C5A9E"/>
    <w:rsid w:val="002C7581"/>
    <w:rsid w:val="002D1101"/>
    <w:rsid w:val="002D120D"/>
    <w:rsid w:val="002D14BF"/>
    <w:rsid w:val="002D180E"/>
    <w:rsid w:val="002D1B97"/>
    <w:rsid w:val="002D2365"/>
    <w:rsid w:val="002D29B5"/>
    <w:rsid w:val="002D576C"/>
    <w:rsid w:val="002D6A2D"/>
    <w:rsid w:val="002E0E11"/>
    <w:rsid w:val="002E1C27"/>
    <w:rsid w:val="002E3175"/>
    <w:rsid w:val="002E3C71"/>
    <w:rsid w:val="002E583A"/>
    <w:rsid w:val="002E76D0"/>
    <w:rsid w:val="002E78C3"/>
    <w:rsid w:val="002F1279"/>
    <w:rsid w:val="002F1A47"/>
    <w:rsid w:val="002F1D38"/>
    <w:rsid w:val="002F2D84"/>
    <w:rsid w:val="002F595E"/>
    <w:rsid w:val="002F6130"/>
    <w:rsid w:val="002F71AD"/>
    <w:rsid w:val="002F7387"/>
    <w:rsid w:val="00301CC2"/>
    <w:rsid w:val="00302A97"/>
    <w:rsid w:val="00302D2D"/>
    <w:rsid w:val="00303431"/>
    <w:rsid w:val="0030435D"/>
    <w:rsid w:val="00305DAB"/>
    <w:rsid w:val="00306E0C"/>
    <w:rsid w:val="003104EB"/>
    <w:rsid w:val="00311F29"/>
    <w:rsid w:val="00313030"/>
    <w:rsid w:val="00313144"/>
    <w:rsid w:val="00314A0C"/>
    <w:rsid w:val="00315E48"/>
    <w:rsid w:val="00316899"/>
    <w:rsid w:val="003170E8"/>
    <w:rsid w:val="0031745D"/>
    <w:rsid w:val="00317EE7"/>
    <w:rsid w:val="00321D10"/>
    <w:rsid w:val="0032307F"/>
    <w:rsid w:val="003235B8"/>
    <w:rsid w:val="00323C99"/>
    <w:rsid w:val="00330E20"/>
    <w:rsid w:val="00333CCE"/>
    <w:rsid w:val="00336082"/>
    <w:rsid w:val="00336385"/>
    <w:rsid w:val="0033661A"/>
    <w:rsid w:val="00336BB8"/>
    <w:rsid w:val="00336F91"/>
    <w:rsid w:val="00337321"/>
    <w:rsid w:val="003375DB"/>
    <w:rsid w:val="00341BB2"/>
    <w:rsid w:val="00341F0C"/>
    <w:rsid w:val="00343A46"/>
    <w:rsid w:val="00343B77"/>
    <w:rsid w:val="003442F0"/>
    <w:rsid w:val="00344612"/>
    <w:rsid w:val="003462DE"/>
    <w:rsid w:val="0034676B"/>
    <w:rsid w:val="00346BF9"/>
    <w:rsid w:val="00346CA5"/>
    <w:rsid w:val="00347525"/>
    <w:rsid w:val="00347B53"/>
    <w:rsid w:val="003500B8"/>
    <w:rsid w:val="003514F3"/>
    <w:rsid w:val="0035215F"/>
    <w:rsid w:val="00355133"/>
    <w:rsid w:val="00355BCB"/>
    <w:rsid w:val="00357ED8"/>
    <w:rsid w:val="00360450"/>
    <w:rsid w:val="00360994"/>
    <w:rsid w:val="0036142F"/>
    <w:rsid w:val="0036174E"/>
    <w:rsid w:val="003622E3"/>
    <w:rsid w:val="00362512"/>
    <w:rsid w:val="00362CF7"/>
    <w:rsid w:val="0036301E"/>
    <w:rsid w:val="0036353E"/>
    <w:rsid w:val="0036498C"/>
    <w:rsid w:val="00364C55"/>
    <w:rsid w:val="003654A8"/>
    <w:rsid w:val="0036728D"/>
    <w:rsid w:val="00367721"/>
    <w:rsid w:val="003700B2"/>
    <w:rsid w:val="00374446"/>
    <w:rsid w:val="00374559"/>
    <w:rsid w:val="0037487B"/>
    <w:rsid w:val="00375014"/>
    <w:rsid w:val="003755A8"/>
    <w:rsid w:val="003807E5"/>
    <w:rsid w:val="00380F58"/>
    <w:rsid w:val="003810E8"/>
    <w:rsid w:val="00381CDB"/>
    <w:rsid w:val="00382119"/>
    <w:rsid w:val="00382D20"/>
    <w:rsid w:val="003831D9"/>
    <w:rsid w:val="00384E06"/>
    <w:rsid w:val="00385A7C"/>
    <w:rsid w:val="003866A0"/>
    <w:rsid w:val="00390480"/>
    <w:rsid w:val="003907C9"/>
    <w:rsid w:val="00392E7F"/>
    <w:rsid w:val="003942EB"/>
    <w:rsid w:val="0039539F"/>
    <w:rsid w:val="00395B63"/>
    <w:rsid w:val="00396781"/>
    <w:rsid w:val="003A11B5"/>
    <w:rsid w:val="003A20DD"/>
    <w:rsid w:val="003A2EC7"/>
    <w:rsid w:val="003A6755"/>
    <w:rsid w:val="003A7F86"/>
    <w:rsid w:val="003B0322"/>
    <w:rsid w:val="003B0666"/>
    <w:rsid w:val="003B17DD"/>
    <w:rsid w:val="003B6513"/>
    <w:rsid w:val="003C18E7"/>
    <w:rsid w:val="003C2E27"/>
    <w:rsid w:val="003C32BD"/>
    <w:rsid w:val="003C33B9"/>
    <w:rsid w:val="003C50AC"/>
    <w:rsid w:val="003C6EA1"/>
    <w:rsid w:val="003C74F7"/>
    <w:rsid w:val="003C7DDF"/>
    <w:rsid w:val="003D0C5B"/>
    <w:rsid w:val="003D2797"/>
    <w:rsid w:val="003D30FD"/>
    <w:rsid w:val="003D3D61"/>
    <w:rsid w:val="003D3F31"/>
    <w:rsid w:val="003D46B3"/>
    <w:rsid w:val="003D6957"/>
    <w:rsid w:val="003D71AC"/>
    <w:rsid w:val="003D7A62"/>
    <w:rsid w:val="003E0021"/>
    <w:rsid w:val="003E1536"/>
    <w:rsid w:val="003E192E"/>
    <w:rsid w:val="003E1AC3"/>
    <w:rsid w:val="003E3752"/>
    <w:rsid w:val="003E446D"/>
    <w:rsid w:val="003E4DE3"/>
    <w:rsid w:val="003E53CF"/>
    <w:rsid w:val="003E5895"/>
    <w:rsid w:val="003E7289"/>
    <w:rsid w:val="003F0D0B"/>
    <w:rsid w:val="003F0E06"/>
    <w:rsid w:val="003F110D"/>
    <w:rsid w:val="003F2F8D"/>
    <w:rsid w:val="003F38C0"/>
    <w:rsid w:val="003F40B9"/>
    <w:rsid w:val="003F48BA"/>
    <w:rsid w:val="003F4CC6"/>
    <w:rsid w:val="003F6698"/>
    <w:rsid w:val="003F7AEB"/>
    <w:rsid w:val="00400027"/>
    <w:rsid w:val="00400BFF"/>
    <w:rsid w:val="004018BF"/>
    <w:rsid w:val="00404A83"/>
    <w:rsid w:val="00405222"/>
    <w:rsid w:val="00406574"/>
    <w:rsid w:val="00407BF9"/>
    <w:rsid w:val="0041008F"/>
    <w:rsid w:val="004113B7"/>
    <w:rsid w:val="004141F1"/>
    <w:rsid w:val="004145C4"/>
    <w:rsid w:val="004146EE"/>
    <w:rsid w:val="00414EC0"/>
    <w:rsid w:val="00416CFC"/>
    <w:rsid w:val="004170F7"/>
    <w:rsid w:val="00420432"/>
    <w:rsid w:val="00420490"/>
    <w:rsid w:val="0042170D"/>
    <w:rsid w:val="00421C0A"/>
    <w:rsid w:val="00422618"/>
    <w:rsid w:val="00422E37"/>
    <w:rsid w:val="004239A9"/>
    <w:rsid w:val="0042677E"/>
    <w:rsid w:val="00426A7D"/>
    <w:rsid w:val="004308E9"/>
    <w:rsid w:val="00430F77"/>
    <w:rsid w:val="004326B0"/>
    <w:rsid w:val="004337E9"/>
    <w:rsid w:val="00434450"/>
    <w:rsid w:val="00435D3D"/>
    <w:rsid w:val="00435D82"/>
    <w:rsid w:val="00435EB4"/>
    <w:rsid w:val="00437439"/>
    <w:rsid w:val="00437E26"/>
    <w:rsid w:val="00440739"/>
    <w:rsid w:val="00441212"/>
    <w:rsid w:val="0044189A"/>
    <w:rsid w:val="004430CF"/>
    <w:rsid w:val="004430D8"/>
    <w:rsid w:val="00443502"/>
    <w:rsid w:val="004439F1"/>
    <w:rsid w:val="0044430A"/>
    <w:rsid w:val="004449CC"/>
    <w:rsid w:val="00444DF1"/>
    <w:rsid w:val="00450219"/>
    <w:rsid w:val="00451BE0"/>
    <w:rsid w:val="00452BA5"/>
    <w:rsid w:val="004540BA"/>
    <w:rsid w:val="00455163"/>
    <w:rsid w:val="0045630D"/>
    <w:rsid w:val="00460D23"/>
    <w:rsid w:val="00462B72"/>
    <w:rsid w:val="00462ED9"/>
    <w:rsid w:val="00463230"/>
    <w:rsid w:val="00465BBA"/>
    <w:rsid w:val="004669B5"/>
    <w:rsid w:val="004678B9"/>
    <w:rsid w:val="00471317"/>
    <w:rsid w:val="004726F3"/>
    <w:rsid w:val="004731BB"/>
    <w:rsid w:val="004739A8"/>
    <w:rsid w:val="00474B41"/>
    <w:rsid w:val="00476F21"/>
    <w:rsid w:val="00483A1D"/>
    <w:rsid w:val="00483ECE"/>
    <w:rsid w:val="00487B89"/>
    <w:rsid w:val="0049067F"/>
    <w:rsid w:val="00490C02"/>
    <w:rsid w:val="004916D2"/>
    <w:rsid w:val="0049185E"/>
    <w:rsid w:val="00491DA7"/>
    <w:rsid w:val="0049254E"/>
    <w:rsid w:val="00492981"/>
    <w:rsid w:val="004944A2"/>
    <w:rsid w:val="00495FE2"/>
    <w:rsid w:val="0049730E"/>
    <w:rsid w:val="00497B9D"/>
    <w:rsid w:val="004A0200"/>
    <w:rsid w:val="004A0CE8"/>
    <w:rsid w:val="004A1873"/>
    <w:rsid w:val="004A5CCC"/>
    <w:rsid w:val="004A6D5E"/>
    <w:rsid w:val="004B1840"/>
    <w:rsid w:val="004B5B7A"/>
    <w:rsid w:val="004B5D2F"/>
    <w:rsid w:val="004B5FBF"/>
    <w:rsid w:val="004B6D23"/>
    <w:rsid w:val="004B6D45"/>
    <w:rsid w:val="004B7400"/>
    <w:rsid w:val="004C4298"/>
    <w:rsid w:val="004C499E"/>
    <w:rsid w:val="004C5905"/>
    <w:rsid w:val="004C6BF7"/>
    <w:rsid w:val="004C7D8D"/>
    <w:rsid w:val="004D0FB6"/>
    <w:rsid w:val="004D2378"/>
    <w:rsid w:val="004D466D"/>
    <w:rsid w:val="004D4681"/>
    <w:rsid w:val="004D560B"/>
    <w:rsid w:val="004D6363"/>
    <w:rsid w:val="004D66A4"/>
    <w:rsid w:val="004D69C9"/>
    <w:rsid w:val="004E04CB"/>
    <w:rsid w:val="004E054C"/>
    <w:rsid w:val="004E3458"/>
    <w:rsid w:val="004E3610"/>
    <w:rsid w:val="004E3E4A"/>
    <w:rsid w:val="004E5EB9"/>
    <w:rsid w:val="004E617C"/>
    <w:rsid w:val="004E64E6"/>
    <w:rsid w:val="004E72A2"/>
    <w:rsid w:val="004F1A53"/>
    <w:rsid w:val="004F2405"/>
    <w:rsid w:val="004F2CB0"/>
    <w:rsid w:val="004F2D13"/>
    <w:rsid w:val="004F5B67"/>
    <w:rsid w:val="004F612C"/>
    <w:rsid w:val="004F667B"/>
    <w:rsid w:val="004F67F3"/>
    <w:rsid w:val="004F7C06"/>
    <w:rsid w:val="00500320"/>
    <w:rsid w:val="00503E39"/>
    <w:rsid w:val="00505127"/>
    <w:rsid w:val="00512756"/>
    <w:rsid w:val="00512A2C"/>
    <w:rsid w:val="00513526"/>
    <w:rsid w:val="00517718"/>
    <w:rsid w:val="00520896"/>
    <w:rsid w:val="005210F7"/>
    <w:rsid w:val="00521188"/>
    <w:rsid w:val="005227B9"/>
    <w:rsid w:val="0052379C"/>
    <w:rsid w:val="00525EA8"/>
    <w:rsid w:val="00527AA6"/>
    <w:rsid w:val="00527FF0"/>
    <w:rsid w:val="0053086C"/>
    <w:rsid w:val="00531F5F"/>
    <w:rsid w:val="00532999"/>
    <w:rsid w:val="00533083"/>
    <w:rsid w:val="00534730"/>
    <w:rsid w:val="00534BCA"/>
    <w:rsid w:val="00535338"/>
    <w:rsid w:val="00536361"/>
    <w:rsid w:val="00536744"/>
    <w:rsid w:val="00536C69"/>
    <w:rsid w:val="00536CFA"/>
    <w:rsid w:val="0054106A"/>
    <w:rsid w:val="00541BD5"/>
    <w:rsid w:val="005422A2"/>
    <w:rsid w:val="00543ADD"/>
    <w:rsid w:val="005445C3"/>
    <w:rsid w:val="00545541"/>
    <w:rsid w:val="0054769E"/>
    <w:rsid w:val="005501B3"/>
    <w:rsid w:val="005515E7"/>
    <w:rsid w:val="00552711"/>
    <w:rsid w:val="00552A1D"/>
    <w:rsid w:val="00553CE6"/>
    <w:rsid w:val="00554F70"/>
    <w:rsid w:val="00556D06"/>
    <w:rsid w:val="00557F09"/>
    <w:rsid w:val="00560D66"/>
    <w:rsid w:val="005637DF"/>
    <w:rsid w:val="00564744"/>
    <w:rsid w:val="005648F5"/>
    <w:rsid w:val="00564D3A"/>
    <w:rsid w:val="00565ABB"/>
    <w:rsid w:val="00566872"/>
    <w:rsid w:val="00566A04"/>
    <w:rsid w:val="00567993"/>
    <w:rsid w:val="0057157F"/>
    <w:rsid w:val="00571AC0"/>
    <w:rsid w:val="00571B27"/>
    <w:rsid w:val="00571B4E"/>
    <w:rsid w:val="0057381D"/>
    <w:rsid w:val="00574220"/>
    <w:rsid w:val="005751A8"/>
    <w:rsid w:val="00576EE6"/>
    <w:rsid w:val="00576FD4"/>
    <w:rsid w:val="00577474"/>
    <w:rsid w:val="00577F6C"/>
    <w:rsid w:val="005826EB"/>
    <w:rsid w:val="00583FB8"/>
    <w:rsid w:val="005850B3"/>
    <w:rsid w:val="00585E93"/>
    <w:rsid w:val="00586518"/>
    <w:rsid w:val="005866F2"/>
    <w:rsid w:val="005875B4"/>
    <w:rsid w:val="00590B22"/>
    <w:rsid w:val="0059142E"/>
    <w:rsid w:val="0059172C"/>
    <w:rsid w:val="00592DD4"/>
    <w:rsid w:val="0059462F"/>
    <w:rsid w:val="00594D85"/>
    <w:rsid w:val="00594F98"/>
    <w:rsid w:val="005957EB"/>
    <w:rsid w:val="00597E3B"/>
    <w:rsid w:val="005A0395"/>
    <w:rsid w:val="005A10CD"/>
    <w:rsid w:val="005A14C2"/>
    <w:rsid w:val="005A1C4A"/>
    <w:rsid w:val="005A3B17"/>
    <w:rsid w:val="005A458B"/>
    <w:rsid w:val="005A7433"/>
    <w:rsid w:val="005B1D93"/>
    <w:rsid w:val="005B300D"/>
    <w:rsid w:val="005B3690"/>
    <w:rsid w:val="005B3DD5"/>
    <w:rsid w:val="005B40F6"/>
    <w:rsid w:val="005B435A"/>
    <w:rsid w:val="005B5709"/>
    <w:rsid w:val="005B7011"/>
    <w:rsid w:val="005C0CF9"/>
    <w:rsid w:val="005C180A"/>
    <w:rsid w:val="005C2DC3"/>
    <w:rsid w:val="005C4EEC"/>
    <w:rsid w:val="005D017A"/>
    <w:rsid w:val="005D0E35"/>
    <w:rsid w:val="005D3076"/>
    <w:rsid w:val="005D41D4"/>
    <w:rsid w:val="005D5F8C"/>
    <w:rsid w:val="005E072D"/>
    <w:rsid w:val="005E0F7A"/>
    <w:rsid w:val="005E270F"/>
    <w:rsid w:val="005E34A9"/>
    <w:rsid w:val="005E5E5C"/>
    <w:rsid w:val="005E64DA"/>
    <w:rsid w:val="005E791B"/>
    <w:rsid w:val="005F0105"/>
    <w:rsid w:val="005F07EF"/>
    <w:rsid w:val="005F0E48"/>
    <w:rsid w:val="005F4A44"/>
    <w:rsid w:val="005F56E4"/>
    <w:rsid w:val="005F61CB"/>
    <w:rsid w:val="006008B6"/>
    <w:rsid w:val="006022E3"/>
    <w:rsid w:val="006037B0"/>
    <w:rsid w:val="00603B22"/>
    <w:rsid w:val="00604022"/>
    <w:rsid w:val="00606CEE"/>
    <w:rsid w:val="00606F22"/>
    <w:rsid w:val="00610100"/>
    <w:rsid w:val="006102AF"/>
    <w:rsid w:val="0061275A"/>
    <w:rsid w:val="00613D08"/>
    <w:rsid w:val="00614865"/>
    <w:rsid w:val="00620A47"/>
    <w:rsid w:val="00621165"/>
    <w:rsid w:val="006216F5"/>
    <w:rsid w:val="00621B16"/>
    <w:rsid w:val="00621DC7"/>
    <w:rsid w:val="00621EBA"/>
    <w:rsid w:val="00622726"/>
    <w:rsid w:val="00623693"/>
    <w:rsid w:val="006237A0"/>
    <w:rsid w:val="00624F3B"/>
    <w:rsid w:val="0062509B"/>
    <w:rsid w:val="006270FA"/>
    <w:rsid w:val="0063045D"/>
    <w:rsid w:val="00633D66"/>
    <w:rsid w:val="006344E4"/>
    <w:rsid w:val="00634EB3"/>
    <w:rsid w:val="00635732"/>
    <w:rsid w:val="00635FE4"/>
    <w:rsid w:val="0063639A"/>
    <w:rsid w:val="00636AD8"/>
    <w:rsid w:val="00642192"/>
    <w:rsid w:val="00643D39"/>
    <w:rsid w:val="00643D60"/>
    <w:rsid w:val="00644734"/>
    <w:rsid w:val="00644CCA"/>
    <w:rsid w:val="00644F0C"/>
    <w:rsid w:val="006456DC"/>
    <w:rsid w:val="00646298"/>
    <w:rsid w:val="00650464"/>
    <w:rsid w:val="00650664"/>
    <w:rsid w:val="00652483"/>
    <w:rsid w:val="00653A55"/>
    <w:rsid w:val="00654632"/>
    <w:rsid w:val="00654D36"/>
    <w:rsid w:val="0065748D"/>
    <w:rsid w:val="00660671"/>
    <w:rsid w:val="00660A5C"/>
    <w:rsid w:val="006627C9"/>
    <w:rsid w:val="0066686C"/>
    <w:rsid w:val="00667841"/>
    <w:rsid w:val="00670139"/>
    <w:rsid w:val="00670D82"/>
    <w:rsid w:val="006747AF"/>
    <w:rsid w:val="00681718"/>
    <w:rsid w:val="00681A22"/>
    <w:rsid w:val="00682309"/>
    <w:rsid w:val="006836E0"/>
    <w:rsid w:val="00683B6D"/>
    <w:rsid w:val="00683D2E"/>
    <w:rsid w:val="00687714"/>
    <w:rsid w:val="00690CF1"/>
    <w:rsid w:val="0069138D"/>
    <w:rsid w:val="006929C5"/>
    <w:rsid w:val="0069346C"/>
    <w:rsid w:val="00693B93"/>
    <w:rsid w:val="00693E96"/>
    <w:rsid w:val="0069626B"/>
    <w:rsid w:val="006A099A"/>
    <w:rsid w:val="006A191B"/>
    <w:rsid w:val="006A5659"/>
    <w:rsid w:val="006A6B2C"/>
    <w:rsid w:val="006A76BE"/>
    <w:rsid w:val="006A78A1"/>
    <w:rsid w:val="006A7E60"/>
    <w:rsid w:val="006B1CCA"/>
    <w:rsid w:val="006B2634"/>
    <w:rsid w:val="006B26FE"/>
    <w:rsid w:val="006B33A5"/>
    <w:rsid w:val="006B3F11"/>
    <w:rsid w:val="006B515A"/>
    <w:rsid w:val="006B6C31"/>
    <w:rsid w:val="006B6C70"/>
    <w:rsid w:val="006B7180"/>
    <w:rsid w:val="006B71B7"/>
    <w:rsid w:val="006B79B9"/>
    <w:rsid w:val="006C18AE"/>
    <w:rsid w:val="006C3502"/>
    <w:rsid w:val="006C4744"/>
    <w:rsid w:val="006C79D2"/>
    <w:rsid w:val="006C7D30"/>
    <w:rsid w:val="006D02E1"/>
    <w:rsid w:val="006D19EE"/>
    <w:rsid w:val="006D2857"/>
    <w:rsid w:val="006D3183"/>
    <w:rsid w:val="006D6408"/>
    <w:rsid w:val="006D6641"/>
    <w:rsid w:val="006D66EA"/>
    <w:rsid w:val="006D78EF"/>
    <w:rsid w:val="006E0125"/>
    <w:rsid w:val="006E01CF"/>
    <w:rsid w:val="006E2FB8"/>
    <w:rsid w:val="006E658D"/>
    <w:rsid w:val="006E7F48"/>
    <w:rsid w:val="006F06C0"/>
    <w:rsid w:val="006F28AF"/>
    <w:rsid w:val="006F3884"/>
    <w:rsid w:val="006F3CA1"/>
    <w:rsid w:val="006F4514"/>
    <w:rsid w:val="006F597B"/>
    <w:rsid w:val="006F6032"/>
    <w:rsid w:val="00701390"/>
    <w:rsid w:val="007028F4"/>
    <w:rsid w:val="00703A0E"/>
    <w:rsid w:val="00705BE7"/>
    <w:rsid w:val="00711367"/>
    <w:rsid w:val="00713394"/>
    <w:rsid w:val="00713FCC"/>
    <w:rsid w:val="007140C0"/>
    <w:rsid w:val="00714A10"/>
    <w:rsid w:val="007152C3"/>
    <w:rsid w:val="0071532A"/>
    <w:rsid w:val="007156DC"/>
    <w:rsid w:val="00716E08"/>
    <w:rsid w:val="007235DE"/>
    <w:rsid w:val="00723885"/>
    <w:rsid w:val="00724035"/>
    <w:rsid w:val="00727F6E"/>
    <w:rsid w:val="00730854"/>
    <w:rsid w:val="00730B57"/>
    <w:rsid w:val="0073160B"/>
    <w:rsid w:val="00731B5D"/>
    <w:rsid w:val="00731E12"/>
    <w:rsid w:val="00734EA8"/>
    <w:rsid w:val="007360ED"/>
    <w:rsid w:val="00742EF9"/>
    <w:rsid w:val="00744BD2"/>
    <w:rsid w:val="00747FC2"/>
    <w:rsid w:val="0075021A"/>
    <w:rsid w:val="00750B90"/>
    <w:rsid w:val="007511CA"/>
    <w:rsid w:val="0075290F"/>
    <w:rsid w:val="00752EE2"/>
    <w:rsid w:val="0075564A"/>
    <w:rsid w:val="00755854"/>
    <w:rsid w:val="00755DD8"/>
    <w:rsid w:val="00756231"/>
    <w:rsid w:val="00761294"/>
    <w:rsid w:val="00761561"/>
    <w:rsid w:val="007616E0"/>
    <w:rsid w:val="0076341C"/>
    <w:rsid w:val="007644D3"/>
    <w:rsid w:val="00765DF9"/>
    <w:rsid w:val="007666DD"/>
    <w:rsid w:val="00766814"/>
    <w:rsid w:val="00771625"/>
    <w:rsid w:val="00772C4F"/>
    <w:rsid w:val="00774599"/>
    <w:rsid w:val="007769D3"/>
    <w:rsid w:val="0078020F"/>
    <w:rsid w:val="00784D3E"/>
    <w:rsid w:val="00784F94"/>
    <w:rsid w:val="00790BA7"/>
    <w:rsid w:val="00791B0E"/>
    <w:rsid w:val="00792262"/>
    <w:rsid w:val="007956A7"/>
    <w:rsid w:val="00796951"/>
    <w:rsid w:val="007A1CA5"/>
    <w:rsid w:val="007A2468"/>
    <w:rsid w:val="007A31C2"/>
    <w:rsid w:val="007A394A"/>
    <w:rsid w:val="007A4433"/>
    <w:rsid w:val="007A50F7"/>
    <w:rsid w:val="007A52E5"/>
    <w:rsid w:val="007A5619"/>
    <w:rsid w:val="007A5B1D"/>
    <w:rsid w:val="007A6596"/>
    <w:rsid w:val="007A66AE"/>
    <w:rsid w:val="007B0606"/>
    <w:rsid w:val="007B0C63"/>
    <w:rsid w:val="007B14F0"/>
    <w:rsid w:val="007B1F10"/>
    <w:rsid w:val="007B29CE"/>
    <w:rsid w:val="007B3B7C"/>
    <w:rsid w:val="007B45E2"/>
    <w:rsid w:val="007B47DD"/>
    <w:rsid w:val="007C02A2"/>
    <w:rsid w:val="007C071E"/>
    <w:rsid w:val="007C2A71"/>
    <w:rsid w:val="007C3632"/>
    <w:rsid w:val="007C383D"/>
    <w:rsid w:val="007C454E"/>
    <w:rsid w:val="007C6BAC"/>
    <w:rsid w:val="007C6E05"/>
    <w:rsid w:val="007C768B"/>
    <w:rsid w:val="007D0F0C"/>
    <w:rsid w:val="007D1595"/>
    <w:rsid w:val="007D166D"/>
    <w:rsid w:val="007D19DB"/>
    <w:rsid w:val="007D1A51"/>
    <w:rsid w:val="007D3581"/>
    <w:rsid w:val="007D3987"/>
    <w:rsid w:val="007D3CFA"/>
    <w:rsid w:val="007D6624"/>
    <w:rsid w:val="007D702F"/>
    <w:rsid w:val="007E1162"/>
    <w:rsid w:val="007E4382"/>
    <w:rsid w:val="007E63F7"/>
    <w:rsid w:val="007E649A"/>
    <w:rsid w:val="007E7E29"/>
    <w:rsid w:val="007F2B73"/>
    <w:rsid w:val="007F5531"/>
    <w:rsid w:val="007F5897"/>
    <w:rsid w:val="007F6090"/>
    <w:rsid w:val="007F6359"/>
    <w:rsid w:val="007F673A"/>
    <w:rsid w:val="007F7DF2"/>
    <w:rsid w:val="00800212"/>
    <w:rsid w:val="008008BD"/>
    <w:rsid w:val="00801E75"/>
    <w:rsid w:val="0080204B"/>
    <w:rsid w:val="008041C7"/>
    <w:rsid w:val="008048FF"/>
    <w:rsid w:val="00806109"/>
    <w:rsid w:val="00810D1D"/>
    <w:rsid w:val="00811D2B"/>
    <w:rsid w:val="0081206A"/>
    <w:rsid w:val="00814134"/>
    <w:rsid w:val="00814AF9"/>
    <w:rsid w:val="00815879"/>
    <w:rsid w:val="0081622D"/>
    <w:rsid w:val="00816343"/>
    <w:rsid w:val="00817105"/>
    <w:rsid w:val="00822361"/>
    <w:rsid w:val="008225A3"/>
    <w:rsid w:val="00823060"/>
    <w:rsid w:val="00825C72"/>
    <w:rsid w:val="0082728C"/>
    <w:rsid w:val="0082797C"/>
    <w:rsid w:val="008303F4"/>
    <w:rsid w:val="00830472"/>
    <w:rsid w:val="00833537"/>
    <w:rsid w:val="00833B0F"/>
    <w:rsid w:val="00835340"/>
    <w:rsid w:val="00835A07"/>
    <w:rsid w:val="0083708D"/>
    <w:rsid w:val="00837A9C"/>
    <w:rsid w:val="00840A01"/>
    <w:rsid w:val="00842AF1"/>
    <w:rsid w:val="00843822"/>
    <w:rsid w:val="00843905"/>
    <w:rsid w:val="008452AA"/>
    <w:rsid w:val="0084598A"/>
    <w:rsid w:val="00847DC6"/>
    <w:rsid w:val="0085264B"/>
    <w:rsid w:val="00853667"/>
    <w:rsid w:val="00853ADF"/>
    <w:rsid w:val="00854A38"/>
    <w:rsid w:val="00854C92"/>
    <w:rsid w:val="00854ED7"/>
    <w:rsid w:val="00857047"/>
    <w:rsid w:val="008615CD"/>
    <w:rsid w:val="00862325"/>
    <w:rsid w:val="0086296A"/>
    <w:rsid w:val="00863950"/>
    <w:rsid w:val="00863DCF"/>
    <w:rsid w:val="0086450A"/>
    <w:rsid w:val="00864C94"/>
    <w:rsid w:val="00865028"/>
    <w:rsid w:val="008708DB"/>
    <w:rsid w:val="00870D5E"/>
    <w:rsid w:val="008728DB"/>
    <w:rsid w:val="00872E65"/>
    <w:rsid w:val="00873BD8"/>
    <w:rsid w:val="008755B8"/>
    <w:rsid w:val="0087710C"/>
    <w:rsid w:val="00882DA5"/>
    <w:rsid w:val="00882F95"/>
    <w:rsid w:val="00884DD9"/>
    <w:rsid w:val="00887805"/>
    <w:rsid w:val="00890727"/>
    <w:rsid w:val="008910FB"/>
    <w:rsid w:val="00892D4F"/>
    <w:rsid w:val="00892DB6"/>
    <w:rsid w:val="00896949"/>
    <w:rsid w:val="0089699C"/>
    <w:rsid w:val="00897151"/>
    <w:rsid w:val="008979C3"/>
    <w:rsid w:val="00897C77"/>
    <w:rsid w:val="008A07F3"/>
    <w:rsid w:val="008A1112"/>
    <w:rsid w:val="008A1AEF"/>
    <w:rsid w:val="008A451B"/>
    <w:rsid w:val="008A4D87"/>
    <w:rsid w:val="008A4EC8"/>
    <w:rsid w:val="008A5124"/>
    <w:rsid w:val="008A6785"/>
    <w:rsid w:val="008A6EF3"/>
    <w:rsid w:val="008A743D"/>
    <w:rsid w:val="008B1492"/>
    <w:rsid w:val="008B30E3"/>
    <w:rsid w:val="008B3A09"/>
    <w:rsid w:val="008B3F0B"/>
    <w:rsid w:val="008C18ED"/>
    <w:rsid w:val="008C26C4"/>
    <w:rsid w:val="008C4C61"/>
    <w:rsid w:val="008C6871"/>
    <w:rsid w:val="008C77BD"/>
    <w:rsid w:val="008C795F"/>
    <w:rsid w:val="008D1A7E"/>
    <w:rsid w:val="008D4936"/>
    <w:rsid w:val="008D52C4"/>
    <w:rsid w:val="008D7F1E"/>
    <w:rsid w:val="008E05A7"/>
    <w:rsid w:val="008E1059"/>
    <w:rsid w:val="008E1D4D"/>
    <w:rsid w:val="008E24F9"/>
    <w:rsid w:val="008E4E5F"/>
    <w:rsid w:val="008E5BD0"/>
    <w:rsid w:val="008F0019"/>
    <w:rsid w:val="008F019B"/>
    <w:rsid w:val="008F3454"/>
    <w:rsid w:val="008F3604"/>
    <w:rsid w:val="008F3711"/>
    <w:rsid w:val="008F4857"/>
    <w:rsid w:val="008F5233"/>
    <w:rsid w:val="008F52FE"/>
    <w:rsid w:val="008F6319"/>
    <w:rsid w:val="008F64CB"/>
    <w:rsid w:val="008F6632"/>
    <w:rsid w:val="008F7928"/>
    <w:rsid w:val="008F7C1A"/>
    <w:rsid w:val="00904502"/>
    <w:rsid w:val="00912227"/>
    <w:rsid w:val="00912AF5"/>
    <w:rsid w:val="00912CC1"/>
    <w:rsid w:val="00913F7A"/>
    <w:rsid w:val="00914A5D"/>
    <w:rsid w:val="00915D78"/>
    <w:rsid w:val="00921A8D"/>
    <w:rsid w:val="00922E16"/>
    <w:rsid w:val="00923185"/>
    <w:rsid w:val="00924561"/>
    <w:rsid w:val="00924E73"/>
    <w:rsid w:val="009250D4"/>
    <w:rsid w:val="0092705D"/>
    <w:rsid w:val="00931FB7"/>
    <w:rsid w:val="00932E05"/>
    <w:rsid w:val="00933EAB"/>
    <w:rsid w:val="009347FC"/>
    <w:rsid w:val="009358C6"/>
    <w:rsid w:val="009361D1"/>
    <w:rsid w:val="00937405"/>
    <w:rsid w:val="00941ED6"/>
    <w:rsid w:val="0094215A"/>
    <w:rsid w:val="00943105"/>
    <w:rsid w:val="009443E5"/>
    <w:rsid w:val="009446C9"/>
    <w:rsid w:val="0094662E"/>
    <w:rsid w:val="00946DB4"/>
    <w:rsid w:val="0094794C"/>
    <w:rsid w:val="00950382"/>
    <w:rsid w:val="0095082B"/>
    <w:rsid w:val="00950A48"/>
    <w:rsid w:val="00951E9F"/>
    <w:rsid w:val="00952B1C"/>
    <w:rsid w:val="009535E6"/>
    <w:rsid w:val="00955EE9"/>
    <w:rsid w:val="00956B3D"/>
    <w:rsid w:val="009570E0"/>
    <w:rsid w:val="009575C2"/>
    <w:rsid w:val="009601E2"/>
    <w:rsid w:val="00960360"/>
    <w:rsid w:val="00960A44"/>
    <w:rsid w:val="0096452D"/>
    <w:rsid w:val="009654D3"/>
    <w:rsid w:val="0096580A"/>
    <w:rsid w:val="00967446"/>
    <w:rsid w:val="009675FF"/>
    <w:rsid w:val="009701E1"/>
    <w:rsid w:val="00970DBA"/>
    <w:rsid w:val="009717DE"/>
    <w:rsid w:val="00972345"/>
    <w:rsid w:val="009727B4"/>
    <w:rsid w:val="00973485"/>
    <w:rsid w:val="00973EA4"/>
    <w:rsid w:val="00974075"/>
    <w:rsid w:val="00975A1E"/>
    <w:rsid w:val="00977DA8"/>
    <w:rsid w:val="009800B5"/>
    <w:rsid w:val="00983BA3"/>
    <w:rsid w:val="009866BD"/>
    <w:rsid w:val="009877DC"/>
    <w:rsid w:val="00987F97"/>
    <w:rsid w:val="00991D30"/>
    <w:rsid w:val="00991E62"/>
    <w:rsid w:val="00992D9F"/>
    <w:rsid w:val="009944DB"/>
    <w:rsid w:val="0099541D"/>
    <w:rsid w:val="00995F41"/>
    <w:rsid w:val="00996C38"/>
    <w:rsid w:val="00996E4C"/>
    <w:rsid w:val="0099769F"/>
    <w:rsid w:val="00997A90"/>
    <w:rsid w:val="009A0F0B"/>
    <w:rsid w:val="009A2AB4"/>
    <w:rsid w:val="009A5B15"/>
    <w:rsid w:val="009A66AC"/>
    <w:rsid w:val="009B1677"/>
    <w:rsid w:val="009B24DD"/>
    <w:rsid w:val="009B4BD1"/>
    <w:rsid w:val="009B6670"/>
    <w:rsid w:val="009B6856"/>
    <w:rsid w:val="009B73F9"/>
    <w:rsid w:val="009C117C"/>
    <w:rsid w:val="009C19F4"/>
    <w:rsid w:val="009C1B25"/>
    <w:rsid w:val="009C1F69"/>
    <w:rsid w:val="009C2022"/>
    <w:rsid w:val="009C2DC7"/>
    <w:rsid w:val="009C7998"/>
    <w:rsid w:val="009D0030"/>
    <w:rsid w:val="009D0381"/>
    <w:rsid w:val="009D24B4"/>
    <w:rsid w:val="009D26F3"/>
    <w:rsid w:val="009D2EB1"/>
    <w:rsid w:val="009D5280"/>
    <w:rsid w:val="009D5731"/>
    <w:rsid w:val="009D7FA9"/>
    <w:rsid w:val="009E0749"/>
    <w:rsid w:val="009E0C00"/>
    <w:rsid w:val="009E1FBD"/>
    <w:rsid w:val="009E264C"/>
    <w:rsid w:val="009E2BAB"/>
    <w:rsid w:val="009E3C63"/>
    <w:rsid w:val="009E3E8A"/>
    <w:rsid w:val="009E49DA"/>
    <w:rsid w:val="009E5F96"/>
    <w:rsid w:val="009E67D9"/>
    <w:rsid w:val="009E6B62"/>
    <w:rsid w:val="009F0AEA"/>
    <w:rsid w:val="009F0B95"/>
    <w:rsid w:val="009F3303"/>
    <w:rsid w:val="009F3E41"/>
    <w:rsid w:val="009F5D51"/>
    <w:rsid w:val="009F60BB"/>
    <w:rsid w:val="00A00303"/>
    <w:rsid w:val="00A02D16"/>
    <w:rsid w:val="00A05A45"/>
    <w:rsid w:val="00A074CA"/>
    <w:rsid w:val="00A07B0E"/>
    <w:rsid w:val="00A07E93"/>
    <w:rsid w:val="00A11179"/>
    <w:rsid w:val="00A11847"/>
    <w:rsid w:val="00A15869"/>
    <w:rsid w:val="00A17C86"/>
    <w:rsid w:val="00A2172D"/>
    <w:rsid w:val="00A21D84"/>
    <w:rsid w:val="00A21EC1"/>
    <w:rsid w:val="00A22CCF"/>
    <w:rsid w:val="00A23A0E"/>
    <w:rsid w:val="00A23A1C"/>
    <w:rsid w:val="00A240EB"/>
    <w:rsid w:val="00A26775"/>
    <w:rsid w:val="00A26D2F"/>
    <w:rsid w:val="00A277AB"/>
    <w:rsid w:val="00A32CE6"/>
    <w:rsid w:val="00A3671B"/>
    <w:rsid w:val="00A37124"/>
    <w:rsid w:val="00A3751B"/>
    <w:rsid w:val="00A37A82"/>
    <w:rsid w:val="00A40A5A"/>
    <w:rsid w:val="00A40C2B"/>
    <w:rsid w:val="00A40F26"/>
    <w:rsid w:val="00A41A85"/>
    <w:rsid w:val="00A41AD4"/>
    <w:rsid w:val="00A435D2"/>
    <w:rsid w:val="00A466ED"/>
    <w:rsid w:val="00A47424"/>
    <w:rsid w:val="00A47FBF"/>
    <w:rsid w:val="00A540E1"/>
    <w:rsid w:val="00A54B5C"/>
    <w:rsid w:val="00A55244"/>
    <w:rsid w:val="00A5591F"/>
    <w:rsid w:val="00A617A5"/>
    <w:rsid w:val="00A636FA"/>
    <w:rsid w:val="00A64DE6"/>
    <w:rsid w:val="00A65B87"/>
    <w:rsid w:val="00A669B3"/>
    <w:rsid w:val="00A71F58"/>
    <w:rsid w:val="00A7214D"/>
    <w:rsid w:val="00A7311C"/>
    <w:rsid w:val="00A7522C"/>
    <w:rsid w:val="00A760FD"/>
    <w:rsid w:val="00A82B8B"/>
    <w:rsid w:val="00A82CB3"/>
    <w:rsid w:val="00A84983"/>
    <w:rsid w:val="00A84F45"/>
    <w:rsid w:val="00A857A7"/>
    <w:rsid w:val="00A85CDC"/>
    <w:rsid w:val="00A87669"/>
    <w:rsid w:val="00A90D1D"/>
    <w:rsid w:val="00A92C81"/>
    <w:rsid w:val="00A936CA"/>
    <w:rsid w:val="00A93F03"/>
    <w:rsid w:val="00A9420D"/>
    <w:rsid w:val="00A96084"/>
    <w:rsid w:val="00AA020A"/>
    <w:rsid w:val="00AA08E2"/>
    <w:rsid w:val="00AA1661"/>
    <w:rsid w:val="00AA20A3"/>
    <w:rsid w:val="00AA25F4"/>
    <w:rsid w:val="00AA3527"/>
    <w:rsid w:val="00AA3CFA"/>
    <w:rsid w:val="00AA43A6"/>
    <w:rsid w:val="00AA5113"/>
    <w:rsid w:val="00AA626D"/>
    <w:rsid w:val="00AB0C65"/>
    <w:rsid w:val="00AB20DF"/>
    <w:rsid w:val="00AB5418"/>
    <w:rsid w:val="00AB7567"/>
    <w:rsid w:val="00AC0008"/>
    <w:rsid w:val="00AC085A"/>
    <w:rsid w:val="00AC3958"/>
    <w:rsid w:val="00AC3E24"/>
    <w:rsid w:val="00AC4238"/>
    <w:rsid w:val="00AC4396"/>
    <w:rsid w:val="00AC4FA7"/>
    <w:rsid w:val="00AC5206"/>
    <w:rsid w:val="00AC6EF7"/>
    <w:rsid w:val="00AD04E1"/>
    <w:rsid w:val="00AD15E8"/>
    <w:rsid w:val="00AD45E3"/>
    <w:rsid w:val="00AD46EB"/>
    <w:rsid w:val="00AD5E52"/>
    <w:rsid w:val="00AD6B6A"/>
    <w:rsid w:val="00AD7112"/>
    <w:rsid w:val="00AE23D9"/>
    <w:rsid w:val="00AE4449"/>
    <w:rsid w:val="00AE6A4A"/>
    <w:rsid w:val="00AE7495"/>
    <w:rsid w:val="00AF0BAA"/>
    <w:rsid w:val="00AF4C38"/>
    <w:rsid w:val="00AF52A5"/>
    <w:rsid w:val="00AF6A9A"/>
    <w:rsid w:val="00AF6F85"/>
    <w:rsid w:val="00AF7274"/>
    <w:rsid w:val="00B06C96"/>
    <w:rsid w:val="00B06FE1"/>
    <w:rsid w:val="00B105D6"/>
    <w:rsid w:val="00B10735"/>
    <w:rsid w:val="00B10B17"/>
    <w:rsid w:val="00B11066"/>
    <w:rsid w:val="00B1203B"/>
    <w:rsid w:val="00B12850"/>
    <w:rsid w:val="00B141E9"/>
    <w:rsid w:val="00B143C9"/>
    <w:rsid w:val="00B14D31"/>
    <w:rsid w:val="00B15186"/>
    <w:rsid w:val="00B16BF0"/>
    <w:rsid w:val="00B21051"/>
    <w:rsid w:val="00B21620"/>
    <w:rsid w:val="00B2298A"/>
    <w:rsid w:val="00B23423"/>
    <w:rsid w:val="00B255A3"/>
    <w:rsid w:val="00B26503"/>
    <w:rsid w:val="00B26CA3"/>
    <w:rsid w:val="00B31359"/>
    <w:rsid w:val="00B31757"/>
    <w:rsid w:val="00B3381A"/>
    <w:rsid w:val="00B33E56"/>
    <w:rsid w:val="00B34BA0"/>
    <w:rsid w:val="00B35AF9"/>
    <w:rsid w:val="00B40ADC"/>
    <w:rsid w:val="00B41590"/>
    <w:rsid w:val="00B41B88"/>
    <w:rsid w:val="00B46807"/>
    <w:rsid w:val="00B50821"/>
    <w:rsid w:val="00B52243"/>
    <w:rsid w:val="00B609F7"/>
    <w:rsid w:val="00B61B94"/>
    <w:rsid w:val="00B61C60"/>
    <w:rsid w:val="00B631BD"/>
    <w:rsid w:val="00B648B5"/>
    <w:rsid w:val="00B67552"/>
    <w:rsid w:val="00B706C6"/>
    <w:rsid w:val="00B73520"/>
    <w:rsid w:val="00B73A71"/>
    <w:rsid w:val="00B73F5A"/>
    <w:rsid w:val="00B73FF4"/>
    <w:rsid w:val="00B75C68"/>
    <w:rsid w:val="00B77012"/>
    <w:rsid w:val="00B80718"/>
    <w:rsid w:val="00B81D4F"/>
    <w:rsid w:val="00B82B8D"/>
    <w:rsid w:val="00B830D4"/>
    <w:rsid w:val="00B8385D"/>
    <w:rsid w:val="00B848CB"/>
    <w:rsid w:val="00B866F3"/>
    <w:rsid w:val="00B904CA"/>
    <w:rsid w:val="00B918B4"/>
    <w:rsid w:val="00B918DC"/>
    <w:rsid w:val="00B9258D"/>
    <w:rsid w:val="00B93D24"/>
    <w:rsid w:val="00B945C6"/>
    <w:rsid w:val="00B955DD"/>
    <w:rsid w:val="00B96022"/>
    <w:rsid w:val="00B96D89"/>
    <w:rsid w:val="00BA3AB3"/>
    <w:rsid w:val="00BA4322"/>
    <w:rsid w:val="00BA53C5"/>
    <w:rsid w:val="00BA7E21"/>
    <w:rsid w:val="00BB0950"/>
    <w:rsid w:val="00BB1407"/>
    <w:rsid w:val="00BB39D4"/>
    <w:rsid w:val="00BB7E30"/>
    <w:rsid w:val="00BC1D50"/>
    <w:rsid w:val="00BC3279"/>
    <w:rsid w:val="00BC4270"/>
    <w:rsid w:val="00BC5761"/>
    <w:rsid w:val="00BC58DD"/>
    <w:rsid w:val="00BC700F"/>
    <w:rsid w:val="00BC780F"/>
    <w:rsid w:val="00BD1454"/>
    <w:rsid w:val="00BD229E"/>
    <w:rsid w:val="00BD42BE"/>
    <w:rsid w:val="00BD4EC3"/>
    <w:rsid w:val="00BD5091"/>
    <w:rsid w:val="00BD52D6"/>
    <w:rsid w:val="00BD619E"/>
    <w:rsid w:val="00BD61A0"/>
    <w:rsid w:val="00BD62D9"/>
    <w:rsid w:val="00BD7AE6"/>
    <w:rsid w:val="00BD7B17"/>
    <w:rsid w:val="00BE1FE1"/>
    <w:rsid w:val="00BE26B2"/>
    <w:rsid w:val="00BE2966"/>
    <w:rsid w:val="00BE379E"/>
    <w:rsid w:val="00BE3C1D"/>
    <w:rsid w:val="00BE47A3"/>
    <w:rsid w:val="00BE5F0D"/>
    <w:rsid w:val="00BE66AC"/>
    <w:rsid w:val="00BE6B34"/>
    <w:rsid w:val="00BF0540"/>
    <w:rsid w:val="00BF0892"/>
    <w:rsid w:val="00BF1D08"/>
    <w:rsid w:val="00BF44BA"/>
    <w:rsid w:val="00BF4EF8"/>
    <w:rsid w:val="00BF73FD"/>
    <w:rsid w:val="00BF7BD2"/>
    <w:rsid w:val="00C0131E"/>
    <w:rsid w:val="00C0397C"/>
    <w:rsid w:val="00C03AD6"/>
    <w:rsid w:val="00C05257"/>
    <w:rsid w:val="00C05619"/>
    <w:rsid w:val="00C06569"/>
    <w:rsid w:val="00C06AB3"/>
    <w:rsid w:val="00C07577"/>
    <w:rsid w:val="00C076B2"/>
    <w:rsid w:val="00C11A6B"/>
    <w:rsid w:val="00C151CA"/>
    <w:rsid w:val="00C166F7"/>
    <w:rsid w:val="00C1679B"/>
    <w:rsid w:val="00C1729D"/>
    <w:rsid w:val="00C17767"/>
    <w:rsid w:val="00C1789F"/>
    <w:rsid w:val="00C239A0"/>
    <w:rsid w:val="00C23B80"/>
    <w:rsid w:val="00C24A1F"/>
    <w:rsid w:val="00C251A3"/>
    <w:rsid w:val="00C258DC"/>
    <w:rsid w:val="00C272EC"/>
    <w:rsid w:val="00C33CFF"/>
    <w:rsid w:val="00C349FB"/>
    <w:rsid w:val="00C350BA"/>
    <w:rsid w:val="00C36593"/>
    <w:rsid w:val="00C43877"/>
    <w:rsid w:val="00C4396A"/>
    <w:rsid w:val="00C443BE"/>
    <w:rsid w:val="00C4448D"/>
    <w:rsid w:val="00C50362"/>
    <w:rsid w:val="00C50C25"/>
    <w:rsid w:val="00C51007"/>
    <w:rsid w:val="00C5131D"/>
    <w:rsid w:val="00C51A08"/>
    <w:rsid w:val="00C5361F"/>
    <w:rsid w:val="00C538E1"/>
    <w:rsid w:val="00C559F3"/>
    <w:rsid w:val="00C63D2D"/>
    <w:rsid w:val="00C648C4"/>
    <w:rsid w:val="00C64D6E"/>
    <w:rsid w:val="00C66295"/>
    <w:rsid w:val="00C744AE"/>
    <w:rsid w:val="00C744ED"/>
    <w:rsid w:val="00C76002"/>
    <w:rsid w:val="00C760CD"/>
    <w:rsid w:val="00C810A3"/>
    <w:rsid w:val="00C8120D"/>
    <w:rsid w:val="00C81554"/>
    <w:rsid w:val="00C81D13"/>
    <w:rsid w:val="00C83CDC"/>
    <w:rsid w:val="00C84512"/>
    <w:rsid w:val="00C846C8"/>
    <w:rsid w:val="00C84CB2"/>
    <w:rsid w:val="00C8507F"/>
    <w:rsid w:val="00C8562C"/>
    <w:rsid w:val="00C86749"/>
    <w:rsid w:val="00C869D5"/>
    <w:rsid w:val="00C86B99"/>
    <w:rsid w:val="00C87E14"/>
    <w:rsid w:val="00C90DA2"/>
    <w:rsid w:val="00C91147"/>
    <w:rsid w:val="00C93404"/>
    <w:rsid w:val="00C94985"/>
    <w:rsid w:val="00C94FEB"/>
    <w:rsid w:val="00C95778"/>
    <w:rsid w:val="00C96699"/>
    <w:rsid w:val="00C967F1"/>
    <w:rsid w:val="00C96DD2"/>
    <w:rsid w:val="00C97EF6"/>
    <w:rsid w:val="00CA0A85"/>
    <w:rsid w:val="00CA1BD9"/>
    <w:rsid w:val="00CA2434"/>
    <w:rsid w:val="00CA3009"/>
    <w:rsid w:val="00CA53B8"/>
    <w:rsid w:val="00CA5A05"/>
    <w:rsid w:val="00CA68E3"/>
    <w:rsid w:val="00CA7682"/>
    <w:rsid w:val="00CA7E32"/>
    <w:rsid w:val="00CB0058"/>
    <w:rsid w:val="00CB1489"/>
    <w:rsid w:val="00CB225E"/>
    <w:rsid w:val="00CB2CCD"/>
    <w:rsid w:val="00CB3CC1"/>
    <w:rsid w:val="00CB4DC6"/>
    <w:rsid w:val="00CB7C2C"/>
    <w:rsid w:val="00CC0D0E"/>
    <w:rsid w:val="00CC0DF9"/>
    <w:rsid w:val="00CC1861"/>
    <w:rsid w:val="00CC2F53"/>
    <w:rsid w:val="00CC4831"/>
    <w:rsid w:val="00CC626B"/>
    <w:rsid w:val="00CC6A53"/>
    <w:rsid w:val="00CD0EAB"/>
    <w:rsid w:val="00CD178B"/>
    <w:rsid w:val="00CD34D7"/>
    <w:rsid w:val="00CD4867"/>
    <w:rsid w:val="00CD53E5"/>
    <w:rsid w:val="00CD5A3C"/>
    <w:rsid w:val="00CE0D77"/>
    <w:rsid w:val="00CE1376"/>
    <w:rsid w:val="00CE13CB"/>
    <w:rsid w:val="00CE4C15"/>
    <w:rsid w:val="00CE59D1"/>
    <w:rsid w:val="00CE6CCE"/>
    <w:rsid w:val="00CE784A"/>
    <w:rsid w:val="00CF007F"/>
    <w:rsid w:val="00CF0B92"/>
    <w:rsid w:val="00CF129C"/>
    <w:rsid w:val="00CF3DBA"/>
    <w:rsid w:val="00CF71B4"/>
    <w:rsid w:val="00D03323"/>
    <w:rsid w:val="00D04360"/>
    <w:rsid w:val="00D05D6E"/>
    <w:rsid w:val="00D118CF"/>
    <w:rsid w:val="00D11CEC"/>
    <w:rsid w:val="00D120CE"/>
    <w:rsid w:val="00D15417"/>
    <w:rsid w:val="00D1646E"/>
    <w:rsid w:val="00D1660F"/>
    <w:rsid w:val="00D20C8C"/>
    <w:rsid w:val="00D20E84"/>
    <w:rsid w:val="00D21C8F"/>
    <w:rsid w:val="00D21E6A"/>
    <w:rsid w:val="00D233B0"/>
    <w:rsid w:val="00D238E5"/>
    <w:rsid w:val="00D24702"/>
    <w:rsid w:val="00D24D7D"/>
    <w:rsid w:val="00D26646"/>
    <w:rsid w:val="00D2670E"/>
    <w:rsid w:val="00D26C7A"/>
    <w:rsid w:val="00D2769B"/>
    <w:rsid w:val="00D309A3"/>
    <w:rsid w:val="00D3204C"/>
    <w:rsid w:val="00D34597"/>
    <w:rsid w:val="00D35166"/>
    <w:rsid w:val="00D355F5"/>
    <w:rsid w:val="00D3598D"/>
    <w:rsid w:val="00D366D0"/>
    <w:rsid w:val="00D36980"/>
    <w:rsid w:val="00D36BF8"/>
    <w:rsid w:val="00D429BF"/>
    <w:rsid w:val="00D4545E"/>
    <w:rsid w:val="00D4591D"/>
    <w:rsid w:val="00D46C83"/>
    <w:rsid w:val="00D5057C"/>
    <w:rsid w:val="00D5254F"/>
    <w:rsid w:val="00D538DA"/>
    <w:rsid w:val="00D55B46"/>
    <w:rsid w:val="00D55E6E"/>
    <w:rsid w:val="00D56327"/>
    <w:rsid w:val="00D563B7"/>
    <w:rsid w:val="00D6004A"/>
    <w:rsid w:val="00D60E49"/>
    <w:rsid w:val="00D6191E"/>
    <w:rsid w:val="00D6226A"/>
    <w:rsid w:val="00D63C04"/>
    <w:rsid w:val="00D6682F"/>
    <w:rsid w:val="00D66B13"/>
    <w:rsid w:val="00D717A0"/>
    <w:rsid w:val="00D717C6"/>
    <w:rsid w:val="00D7203E"/>
    <w:rsid w:val="00D72A4C"/>
    <w:rsid w:val="00D749E6"/>
    <w:rsid w:val="00D757D3"/>
    <w:rsid w:val="00D7642F"/>
    <w:rsid w:val="00D76805"/>
    <w:rsid w:val="00D769FC"/>
    <w:rsid w:val="00D81389"/>
    <w:rsid w:val="00D81CEE"/>
    <w:rsid w:val="00D825E8"/>
    <w:rsid w:val="00D82722"/>
    <w:rsid w:val="00D83DE4"/>
    <w:rsid w:val="00D867C7"/>
    <w:rsid w:val="00D90DD1"/>
    <w:rsid w:val="00D91C83"/>
    <w:rsid w:val="00D91D78"/>
    <w:rsid w:val="00D9334D"/>
    <w:rsid w:val="00D96632"/>
    <w:rsid w:val="00D9760F"/>
    <w:rsid w:val="00DA094D"/>
    <w:rsid w:val="00DA31E9"/>
    <w:rsid w:val="00DA32B8"/>
    <w:rsid w:val="00DA4BE4"/>
    <w:rsid w:val="00DA503E"/>
    <w:rsid w:val="00DA6431"/>
    <w:rsid w:val="00DA66D4"/>
    <w:rsid w:val="00DA69FB"/>
    <w:rsid w:val="00DA7F4A"/>
    <w:rsid w:val="00DB0801"/>
    <w:rsid w:val="00DB0C8E"/>
    <w:rsid w:val="00DB1365"/>
    <w:rsid w:val="00DB2675"/>
    <w:rsid w:val="00DB2751"/>
    <w:rsid w:val="00DB2D65"/>
    <w:rsid w:val="00DB631C"/>
    <w:rsid w:val="00DB7B2F"/>
    <w:rsid w:val="00DC070F"/>
    <w:rsid w:val="00DC17CD"/>
    <w:rsid w:val="00DC3A02"/>
    <w:rsid w:val="00DC3E5B"/>
    <w:rsid w:val="00DC44B6"/>
    <w:rsid w:val="00DC4574"/>
    <w:rsid w:val="00DC4679"/>
    <w:rsid w:val="00DC4F0F"/>
    <w:rsid w:val="00DC6246"/>
    <w:rsid w:val="00DC692F"/>
    <w:rsid w:val="00DD2381"/>
    <w:rsid w:val="00DD2665"/>
    <w:rsid w:val="00DD73E3"/>
    <w:rsid w:val="00DE0F53"/>
    <w:rsid w:val="00DE2862"/>
    <w:rsid w:val="00DE3380"/>
    <w:rsid w:val="00DE347E"/>
    <w:rsid w:val="00DE4440"/>
    <w:rsid w:val="00DE546A"/>
    <w:rsid w:val="00DE5864"/>
    <w:rsid w:val="00DE65BF"/>
    <w:rsid w:val="00DE6A1E"/>
    <w:rsid w:val="00DE70A8"/>
    <w:rsid w:val="00DE73C4"/>
    <w:rsid w:val="00DE7882"/>
    <w:rsid w:val="00DE794B"/>
    <w:rsid w:val="00DE7EC1"/>
    <w:rsid w:val="00DF0118"/>
    <w:rsid w:val="00DF2346"/>
    <w:rsid w:val="00DF45E2"/>
    <w:rsid w:val="00DF4AC3"/>
    <w:rsid w:val="00DF4B93"/>
    <w:rsid w:val="00DF4BFF"/>
    <w:rsid w:val="00DF50A7"/>
    <w:rsid w:val="00DF5C08"/>
    <w:rsid w:val="00DF5EAE"/>
    <w:rsid w:val="00DF5EDD"/>
    <w:rsid w:val="00E00145"/>
    <w:rsid w:val="00E0184C"/>
    <w:rsid w:val="00E02AF3"/>
    <w:rsid w:val="00E04E58"/>
    <w:rsid w:val="00E057E0"/>
    <w:rsid w:val="00E05819"/>
    <w:rsid w:val="00E05B55"/>
    <w:rsid w:val="00E06D02"/>
    <w:rsid w:val="00E07014"/>
    <w:rsid w:val="00E0776B"/>
    <w:rsid w:val="00E07B8B"/>
    <w:rsid w:val="00E101ED"/>
    <w:rsid w:val="00E1107E"/>
    <w:rsid w:val="00E121D3"/>
    <w:rsid w:val="00E12C33"/>
    <w:rsid w:val="00E151A8"/>
    <w:rsid w:val="00E1550C"/>
    <w:rsid w:val="00E1593D"/>
    <w:rsid w:val="00E15EDE"/>
    <w:rsid w:val="00E16D67"/>
    <w:rsid w:val="00E20E03"/>
    <w:rsid w:val="00E22579"/>
    <w:rsid w:val="00E23D4D"/>
    <w:rsid w:val="00E24978"/>
    <w:rsid w:val="00E24BC8"/>
    <w:rsid w:val="00E24C05"/>
    <w:rsid w:val="00E25970"/>
    <w:rsid w:val="00E25C9A"/>
    <w:rsid w:val="00E2629E"/>
    <w:rsid w:val="00E26708"/>
    <w:rsid w:val="00E26AC4"/>
    <w:rsid w:val="00E26E84"/>
    <w:rsid w:val="00E30C96"/>
    <w:rsid w:val="00E312F6"/>
    <w:rsid w:val="00E320E8"/>
    <w:rsid w:val="00E33861"/>
    <w:rsid w:val="00E37576"/>
    <w:rsid w:val="00E43246"/>
    <w:rsid w:val="00E43AB2"/>
    <w:rsid w:val="00E43C3F"/>
    <w:rsid w:val="00E45B33"/>
    <w:rsid w:val="00E50DF2"/>
    <w:rsid w:val="00E523CE"/>
    <w:rsid w:val="00E551AE"/>
    <w:rsid w:val="00E552AB"/>
    <w:rsid w:val="00E57664"/>
    <w:rsid w:val="00E614F9"/>
    <w:rsid w:val="00E61AD7"/>
    <w:rsid w:val="00E646E8"/>
    <w:rsid w:val="00E64D84"/>
    <w:rsid w:val="00E66289"/>
    <w:rsid w:val="00E66FCD"/>
    <w:rsid w:val="00E67400"/>
    <w:rsid w:val="00E70DFA"/>
    <w:rsid w:val="00E73024"/>
    <w:rsid w:val="00E73210"/>
    <w:rsid w:val="00E73C8F"/>
    <w:rsid w:val="00E74220"/>
    <w:rsid w:val="00E76B4F"/>
    <w:rsid w:val="00E76CDA"/>
    <w:rsid w:val="00E80F66"/>
    <w:rsid w:val="00E82E15"/>
    <w:rsid w:val="00E8363B"/>
    <w:rsid w:val="00E83F5F"/>
    <w:rsid w:val="00E849B4"/>
    <w:rsid w:val="00E852E4"/>
    <w:rsid w:val="00E8675F"/>
    <w:rsid w:val="00E90814"/>
    <w:rsid w:val="00E90C55"/>
    <w:rsid w:val="00E90DA8"/>
    <w:rsid w:val="00E90DC6"/>
    <w:rsid w:val="00E9215E"/>
    <w:rsid w:val="00E9216F"/>
    <w:rsid w:val="00E9452F"/>
    <w:rsid w:val="00E94866"/>
    <w:rsid w:val="00E963AA"/>
    <w:rsid w:val="00E977B6"/>
    <w:rsid w:val="00EA043B"/>
    <w:rsid w:val="00EA1B8F"/>
    <w:rsid w:val="00EA21E3"/>
    <w:rsid w:val="00EA3804"/>
    <w:rsid w:val="00EA557D"/>
    <w:rsid w:val="00EA707D"/>
    <w:rsid w:val="00EB0803"/>
    <w:rsid w:val="00EB1055"/>
    <w:rsid w:val="00EB3EBF"/>
    <w:rsid w:val="00EB6ECB"/>
    <w:rsid w:val="00EB7108"/>
    <w:rsid w:val="00EB757D"/>
    <w:rsid w:val="00EC0780"/>
    <w:rsid w:val="00EC29FE"/>
    <w:rsid w:val="00EC3188"/>
    <w:rsid w:val="00EC3AEB"/>
    <w:rsid w:val="00EC3DFE"/>
    <w:rsid w:val="00EC4904"/>
    <w:rsid w:val="00EC6613"/>
    <w:rsid w:val="00ED00B2"/>
    <w:rsid w:val="00ED0124"/>
    <w:rsid w:val="00ED2972"/>
    <w:rsid w:val="00ED3050"/>
    <w:rsid w:val="00ED3BBD"/>
    <w:rsid w:val="00ED6475"/>
    <w:rsid w:val="00ED6978"/>
    <w:rsid w:val="00EE24B5"/>
    <w:rsid w:val="00EE2970"/>
    <w:rsid w:val="00EE3D31"/>
    <w:rsid w:val="00EE40B6"/>
    <w:rsid w:val="00EE5455"/>
    <w:rsid w:val="00EE7A94"/>
    <w:rsid w:val="00EF69CC"/>
    <w:rsid w:val="00EF7D9B"/>
    <w:rsid w:val="00EF7E54"/>
    <w:rsid w:val="00F00198"/>
    <w:rsid w:val="00F00E68"/>
    <w:rsid w:val="00F01433"/>
    <w:rsid w:val="00F034EA"/>
    <w:rsid w:val="00F03AD2"/>
    <w:rsid w:val="00F03EA2"/>
    <w:rsid w:val="00F04ED4"/>
    <w:rsid w:val="00F063D3"/>
    <w:rsid w:val="00F06422"/>
    <w:rsid w:val="00F06FB6"/>
    <w:rsid w:val="00F109FF"/>
    <w:rsid w:val="00F119DC"/>
    <w:rsid w:val="00F11B98"/>
    <w:rsid w:val="00F12142"/>
    <w:rsid w:val="00F1375D"/>
    <w:rsid w:val="00F1635F"/>
    <w:rsid w:val="00F16679"/>
    <w:rsid w:val="00F16912"/>
    <w:rsid w:val="00F2031D"/>
    <w:rsid w:val="00F23094"/>
    <w:rsid w:val="00F2311C"/>
    <w:rsid w:val="00F23E08"/>
    <w:rsid w:val="00F24219"/>
    <w:rsid w:val="00F25751"/>
    <w:rsid w:val="00F267F0"/>
    <w:rsid w:val="00F26915"/>
    <w:rsid w:val="00F2796B"/>
    <w:rsid w:val="00F30016"/>
    <w:rsid w:val="00F30B49"/>
    <w:rsid w:val="00F311AE"/>
    <w:rsid w:val="00F34988"/>
    <w:rsid w:val="00F3532E"/>
    <w:rsid w:val="00F358FD"/>
    <w:rsid w:val="00F36F44"/>
    <w:rsid w:val="00F3747F"/>
    <w:rsid w:val="00F40968"/>
    <w:rsid w:val="00F41B34"/>
    <w:rsid w:val="00F42978"/>
    <w:rsid w:val="00F51C55"/>
    <w:rsid w:val="00F5318B"/>
    <w:rsid w:val="00F53E03"/>
    <w:rsid w:val="00F54441"/>
    <w:rsid w:val="00F5511E"/>
    <w:rsid w:val="00F5548A"/>
    <w:rsid w:val="00F5551D"/>
    <w:rsid w:val="00F560FC"/>
    <w:rsid w:val="00F568EE"/>
    <w:rsid w:val="00F57A0C"/>
    <w:rsid w:val="00F60105"/>
    <w:rsid w:val="00F60CCE"/>
    <w:rsid w:val="00F62411"/>
    <w:rsid w:val="00F63791"/>
    <w:rsid w:val="00F642E6"/>
    <w:rsid w:val="00F6462B"/>
    <w:rsid w:val="00F64644"/>
    <w:rsid w:val="00F64E7F"/>
    <w:rsid w:val="00F65775"/>
    <w:rsid w:val="00F6782A"/>
    <w:rsid w:val="00F67DB6"/>
    <w:rsid w:val="00F70051"/>
    <w:rsid w:val="00F70A63"/>
    <w:rsid w:val="00F71C92"/>
    <w:rsid w:val="00F72299"/>
    <w:rsid w:val="00F722DA"/>
    <w:rsid w:val="00F74D6A"/>
    <w:rsid w:val="00F80AE5"/>
    <w:rsid w:val="00F81621"/>
    <w:rsid w:val="00F846BB"/>
    <w:rsid w:val="00F85987"/>
    <w:rsid w:val="00F928A9"/>
    <w:rsid w:val="00F92AF1"/>
    <w:rsid w:val="00F96492"/>
    <w:rsid w:val="00F96732"/>
    <w:rsid w:val="00F97830"/>
    <w:rsid w:val="00F97C6D"/>
    <w:rsid w:val="00F97D08"/>
    <w:rsid w:val="00FA04B1"/>
    <w:rsid w:val="00FA1538"/>
    <w:rsid w:val="00FA31CB"/>
    <w:rsid w:val="00FA3D80"/>
    <w:rsid w:val="00FA4AD5"/>
    <w:rsid w:val="00FA6A2D"/>
    <w:rsid w:val="00FA7609"/>
    <w:rsid w:val="00FA76FC"/>
    <w:rsid w:val="00FA7B36"/>
    <w:rsid w:val="00FB01BE"/>
    <w:rsid w:val="00FB1DED"/>
    <w:rsid w:val="00FB2538"/>
    <w:rsid w:val="00FB41F8"/>
    <w:rsid w:val="00FB49CE"/>
    <w:rsid w:val="00FB52F4"/>
    <w:rsid w:val="00FB592A"/>
    <w:rsid w:val="00FB6742"/>
    <w:rsid w:val="00FB7664"/>
    <w:rsid w:val="00FC1207"/>
    <w:rsid w:val="00FC5D4E"/>
    <w:rsid w:val="00FC74CA"/>
    <w:rsid w:val="00FC75BB"/>
    <w:rsid w:val="00FD0115"/>
    <w:rsid w:val="00FD1572"/>
    <w:rsid w:val="00FD263D"/>
    <w:rsid w:val="00FD37C0"/>
    <w:rsid w:val="00FD4B02"/>
    <w:rsid w:val="00FD5B33"/>
    <w:rsid w:val="00FD5EFA"/>
    <w:rsid w:val="00FD739D"/>
    <w:rsid w:val="00FE097A"/>
    <w:rsid w:val="00FE1056"/>
    <w:rsid w:val="00FE1D34"/>
    <w:rsid w:val="00FE28F8"/>
    <w:rsid w:val="00FE5F8C"/>
    <w:rsid w:val="00FE666E"/>
    <w:rsid w:val="00FE6D08"/>
    <w:rsid w:val="00FE77FB"/>
    <w:rsid w:val="00FE7AE5"/>
    <w:rsid w:val="00FE7D28"/>
    <w:rsid w:val="00FF25C9"/>
    <w:rsid w:val="00FF4CA8"/>
    <w:rsid w:val="00FF54D3"/>
    <w:rsid w:val="00FF5558"/>
    <w:rsid w:val="00FF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6B4ED6"/>
  <w15:chartTrackingRefBased/>
  <w15:docId w15:val="{AA3FA959-B143-42EC-A469-338F49E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8A"/>
    <w:pPr>
      <w:jc w:val="both"/>
    </w:pPr>
    <w:rPr>
      <w:rFonts w:ascii="Verdana" w:hAnsi="Verdana"/>
      <w:sz w:val="22"/>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aliases w:val="h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1"/>
      </w:numPr>
      <w:tabs>
        <w:tab w:val="clear" w:pos="851"/>
        <w:tab w:val="num" w:pos="1440"/>
      </w:tabs>
      <w:spacing w:before="80"/>
      <w:ind w:left="720" w:right="369" w:hanging="360"/>
    </w:pPr>
  </w:style>
  <w:style w:type="paragraph" w:customStyle="1" w:styleId="Nlisti">
    <w:name w:val="N_list (i)"/>
    <w:basedOn w:val="Normal"/>
    <w:rsid w:val="00535338"/>
    <w:pPr>
      <w:numPr>
        <w:ilvl w:val="2"/>
        <w:numId w:val="1"/>
      </w:numPr>
      <w:tabs>
        <w:tab w:val="clear" w:pos="1134"/>
        <w:tab w:val="num" w:pos="2177"/>
      </w:tabs>
      <w:spacing w:before="60"/>
      <w:ind w:right="511" w:hanging="397"/>
    </w:pPr>
    <w:rPr>
      <w:sz w:val="20"/>
    </w:rPr>
  </w:style>
  <w:style w:type="paragraph" w:customStyle="1" w:styleId="Nlisti0">
    <w:name w:val="N_list i"/>
    <w:rsid w:val="00535338"/>
    <w:pPr>
      <w:numPr>
        <w:ilvl w:val="3"/>
        <w:numId w:val="1"/>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1"/>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pPr>
    <w:rPr>
      <w:rFonts w:ascii="Arial Narrow" w:hAnsi="Arial Narrow"/>
    </w:rPr>
  </w:style>
  <w:style w:type="paragraph" w:styleId="BodyTextIndent2">
    <w:name w:val="Body Text Indent 2"/>
    <w:basedOn w:val="Normal"/>
    <w:rsid w:val="0069626B"/>
    <w:pPr>
      <w:ind w:left="360" w:hanging="360"/>
    </w:pPr>
    <w:rPr>
      <w:rFonts w:ascii="Times New Roman" w:hAnsi="Times New Roman"/>
      <w:b/>
      <w:sz w:val="24"/>
    </w:rPr>
  </w:style>
  <w:style w:type="character" w:styleId="Hyperlink">
    <w:name w:val="Hyperlink"/>
    <w:uiPriority w:val="99"/>
    <w:rsid w:val="0069626B"/>
    <w:rPr>
      <w:color w:val="0000FF"/>
      <w:u w:val="single"/>
    </w:rPr>
  </w:style>
  <w:style w:type="paragraph" w:styleId="ListParagraph">
    <w:name w:val="List Paragraph"/>
    <w:basedOn w:val="Normal"/>
    <w:uiPriority w:val="34"/>
    <w:qFormat/>
    <w:rsid w:val="00B16BF0"/>
    <w:pPr>
      <w:ind w:left="720"/>
    </w:pPr>
  </w:style>
  <w:style w:type="paragraph" w:customStyle="1" w:styleId="Default">
    <w:name w:val="Default"/>
    <w:rsid w:val="00177155"/>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050C2B"/>
    <w:rPr>
      <w:sz w:val="20"/>
    </w:rPr>
  </w:style>
  <w:style w:type="character" w:customStyle="1" w:styleId="FootnoteTextChar">
    <w:name w:val="Footnote Text Char"/>
    <w:link w:val="FootnoteText"/>
    <w:rsid w:val="00050C2B"/>
    <w:rPr>
      <w:rFonts w:ascii="Verdana" w:hAnsi="Verdana"/>
    </w:rPr>
  </w:style>
  <w:style w:type="character" w:styleId="FootnoteReference">
    <w:name w:val="footnote reference"/>
    <w:uiPriority w:val="99"/>
    <w:rsid w:val="00050C2B"/>
    <w:rPr>
      <w:vertAlign w:val="superscript"/>
    </w:rPr>
  </w:style>
  <w:style w:type="paragraph" w:customStyle="1" w:styleId="Style1">
    <w:name w:val="Style1"/>
    <w:basedOn w:val="Heading1"/>
    <w:link w:val="Style1Char"/>
    <w:rsid w:val="003D6957"/>
    <w:pPr>
      <w:keepNext w:val="0"/>
      <w:widowControl/>
      <w:tabs>
        <w:tab w:val="left" w:pos="432"/>
        <w:tab w:val="num" w:pos="720"/>
      </w:tabs>
      <w:spacing w:before="180" w:after="0"/>
      <w:ind w:left="431" w:hanging="431"/>
      <w:jc w:val="left"/>
    </w:pPr>
    <w:rPr>
      <w:color w:val="000000"/>
      <w:sz w:val="22"/>
    </w:rPr>
  </w:style>
  <w:style w:type="numbering" w:customStyle="1" w:styleId="StylesList">
    <w:name w:val="StylesList"/>
    <w:uiPriority w:val="99"/>
    <w:rsid w:val="003D6957"/>
    <w:pPr>
      <w:numPr>
        <w:numId w:val="2"/>
      </w:numPr>
    </w:pPr>
  </w:style>
  <w:style w:type="character" w:customStyle="1" w:styleId="Style1Char">
    <w:name w:val="Style1 Char"/>
    <w:link w:val="Style1"/>
    <w:locked/>
    <w:rsid w:val="003D6957"/>
    <w:rPr>
      <w:rFonts w:ascii="Verdana" w:hAnsi="Verdana"/>
      <w:color w:val="000000"/>
      <w:kern w:val="28"/>
      <w:sz w:val="22"/>
    </w:rPr>
  </w:style>
  <w:style w:type="paragraph" w:styleId="BalloonText">
    <w:name w:val="Balloon Text"/>
    <w:basedOn w:val="Normal"/>
    <w:link w:val="BalloonTextChar"/>
    <w:rsid w:val="00B945C6"/>
    <w:rPr>
      <w:rFonts w:ascii="Segoe UI" w:hAnsi="Segoe UI" w:cs="Segoe UI"/>
      <w:sz w:val="18"/>
      <w:szCs w:val="18"/>
    </w:rPr>
  </w:style>
  <w:style w:type="character" w:customStyle="1" w:styleId="BalloonTextChar">
    <w:name w:val="Balloon Text Char"/>
    <w:link w:val="BalloonText"/>
    <w:rsid w:val="00B945C6"/>
    <w:rPr>
      <w:rFonts w:ascii="Segoe UI" w:hAnsi="Segoe UI" w:cs="Segoe UI"/>
      <w:sz w:val="18"/>
      <w:szCs w:val="18"/>
    </w:rPr>
  </w:style>
  <w:style w:type="table" w:styleId="TableGrid">
    <w:name w:val="Table Grid"/>
    <w:basedOn w:val="TableNormal"/>
    <w:uiPriority w:val="39"/>
    <w:rsid w:val="007140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E49DA"/>
    <w:rPr>
      <w:rFonts w:ascii="Times New Roman" w:hAnsi="Times New Roman"/>
      <w:sz w:val="24"/>
      <w:szCs w:val="24"/>
    </w:rPr>
  </w:style>
  <w:style w:type="character" w:styleId="CommentReference">
    <w:name w:val="annotation reference"/>
    <w:uiPriority w:val="99"/>
    <w:unhideWhenUsed/>
    <w:rsid w:val="00343A46"/>
    <w:rPr>
      <w:sz w:val="16"/>
      <w:szCs w:val="16"/>
    </w:rPr>
  </w:style>
  <w:style w:type="paragraph" w:styleId="CommentText">
    <w:name w:val="annotation text"/>
    <w:basedOn w:val="Normal"/>
    <w:link w:val="CommentTextChar"/>
    <w:uiPriority w:val="99"/>
    <w:unhideWhenUsed/>
    <w:rsid w:val="00343A46"/>
    <w:pPr>
      <w:spacing w:after="160"/>
      <w:jc w:val="left"/>
    </w:pPr>
    <w:rPr>
      <w:rFonts w:ascii="Calibri" w:eastAsia="Calibri" w:hAnsi="Calibri"/>
      <w:sz w:val="20"/>
      <w:lang w:eastAsia="en-US"/>
    </w:rPr>
  </w:style>
  <w:style w:type="character" w:customStyle="1" w:styleId="CommentTextChar">
    <w:name w:val="Comment Text Char"/>
    <w:link w:val="CommentText"/>
    <w:uiPriority w:val="99"/>
    <w:rsid w:val="00343A46"/>
    <w:rPr>
      <w:rFonts w:ascii="Calibri" w:eastAsia="Calibri" w:hAnsi="Calibri"/>
      <w:lang w:eastAsia="en-US"/>
    </w:rPr>
  </w:style>
  <w:style w:type="character" w:styleId="FollowedHyperlink">
    <w:name w:val="FollowedHyperlink"/>
    <w:rsid w:val="003F2F8D"/>
    <w:rPr>
      <w:color w:val="954F72"/>
      <w:u w:val="single"/>
    </w:rPr>
  </w:style>
  <w:style w:type="character" w:customStyle="1" w:styleId="UnresolvedMention">
    <w:name w:val="Unresolved Mention"/>
    <w:uiPriority w:val="99"/>
    <w:semiHidden/>
    <w:unhideWhenUsed/>
    <w:rsid w:val="003375DB"/>
    <w:rPr>
      <w:color w:val="605E5C"/>
      <w:shd w:val="clear" w:color="auto" w:fill="E1DFDD"/>
    </w:rPr>
  </w:style>
  <w:style w:type="paragraph" w:styleId="BodyText">
    <w:name w:val="Body Text"/>
    <w:basedOn w:val="Normal"/>
    <w:link w:val="BodyTextChar"/>
    <w:rsid w:val="00B73FF4"/>
    <w:pPr>
      <w:spacing w:after="120"/>
    </w:pPr>
  </w:style>
  <w:style w:type="character" w:customStyle="1" w:styleId="BodyTextChar">
    <w:name w:val="Body Text Char"/>
    <w:basedOn w:val="DefaultParagraphFont"/>
    <w:link w:val="BodyText"/>
    <w:rsid w:val="00B73FF4"/>
    <w:rPr>
      <w:rFonts w:ascii="Verdana" w:hAnsi="Verdana"/>
      <w:sz w:val="22"/>
    </w:rPr>
  </w:style>
  <w:style w:type="character" w:customStyle="1" w:styleId="FooterChar">
    <w:name w:val="Footer Char"/>
    <w:basedOn w:val="DefaultParagraphFont"/>
    <w:link w:val="Footer"/>
    <w:uiPriority w:val="99"/>
    <w:rsid w:val="00F30B49"/>
    <w:rPr>
      <w:rFonts w:ascii="Verdana" w:hAnsi="Verdana"/>
    </w:rPr>
  </w:style>
  <w:style w:type="paragraph" w:styleId="CommentSubject">
    <w:name w:val="annotation subject"/>
    <w:basedOn w:val="CommentText"/>
    <w:next w:val="CommentText"/>
    <w:link w:val="CommentSubjectChar"/>
    <w:rsid w:val="00854ED7"/>
    <w:pPr>
      <w:spacing w:after="0"/>
      <w:jc w:val="both"/>
    </w:pPr>
    <w:rPr>
      <w:rFonts w:ascii="Verdana" w:eastAsia="Times New Roman" w:hAnsi="Verdana"/>
      <w:b/>
      <w:bCs/>
      <w:lang w:eastAsia="en-GB"/>
    </w:rPr>
  </w:style>
  <w:style w:type="character" w:customStyle="1" w:styleId="CommentSubjectChar">
    <w:name w:val="Comment Subject Char"/>
    <w:basedOn w:val="CommentTextChar"/>
    <w:link w:val="CommentSubject"/>
    <w:rsid w:val="00854ED7"/>
    <w:rPr>
      <w:rFonts w:ascii="Verdana" w:eastAsia="Calibr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709">
      <w:bodyDiv w:val="1"/>
      <w:marLeft w:val="0"/>
      <w:marRight w:val="0"/>
      <w:marTop w:val="0"/>
      <w:marBottom w:val="0"/>
      <w:divBdr>
        <w:top w:val="none" w:sz="0" w:space="0" w:color="auto"/>
        <w:left w:val="none" w:sz="0" w:space="0" w:color="auto"/>
        <w:bottom w:val="none" w:sz="0" w:space="0" w:color="auto"/>
        <w:right w:val="none" w:sz="0" w:space="0" w:color="auto"/>
      </w:divBdr>
    </w:div>
    <w:div w:id="463012249">
      <w:bodyDiv w:val="1"/>
      <w:marLeft w:val="0"/>
      <w:marRight w:val="0"/>
      <w:marTop w:val="0"/>
      <w:marBottom w:val="0"/>
      <w:divBdr>
        <w:top w:val="none" w:sz="0" w:space="0" w:color="auto"/>
        <w:left w:val="none" w:sz="0" w:space="0" w:color="auto"/>
        <w:bottom w:val="none" w:sz="0" w:space="0" w:color="auto"/>
        <w:right w:val="none" w:sz="0" w:space="0" w:color="auto"/>
      </w:divBdr>
    </w:div>
    <w:div w:id="487940161">
      <w:bodyDiv w:val="1"/>
      <w:marLeft w:val="0"/>
      <w:marRight w:val="0"/>
      <w:marTop w:val="0"/>
      <w:marBottom w:val="0"/>
      <w:divBdr>
        <w:top w:val="none" w:sz="0" w:space="0" w:color="auto"/>
        <w:left w:val="none" w:sz="0" w:space="0" w:color="auto"/>
        <w:bottom w:val="none" w:sz="0" w:space="0" w:color="auto"/>
        <w:right w:val="none" w:sz="0" w:space="0" w:color="auto"/>
      </w:divBdr>
    </w:div>
    <w:div w:id="925919884">
      <w:bodyDiv w:val="1"/>
      <w:marLeft w:val="0"/>
      <w:marRight w:val="0"/>
      <w:marTop w:val="0"/>
      <w:marBottom w:val="0"/>
      <w:divBdr>
        <w:top w:val="none" w:sz="0" w:space="0" w:color="auto"/>
        <w:left w:val="none" w:sz="0" w:space="0" w:color="auto"/>
        <w:bottom w:val="none" w:sz="0" w:space="0" w:color="auto"/>
        <w:right w:val="none" w:sz="0" w:space="0" w:color="auto"/>
      </w:divBdr>
    </w:div>
    <w:div w:id="967929084">
      <w:bodyDiv w:val="1"/>
      <w:marLeft w:val="0"/>
      <w:marRight w:val="0"/>
      <w:marTop w:val="0"/>
      <w:marBottom w:val="0"/>
      <w:divBdr>
        <w:top w:val="none" w:sz="0" w:space="0" w:color="auto"/>
        <w:left w:val="none" w:sz="0" w:space="0" w:color="auto"/>
        <w:bottom w:val="none" w:sz="0" w:space="0" w:color="auto"/>
        <w:right w:val="none" w:sz="0" w:space="0" w:color="auto"/>
      </w:divBdr>
    </w:div>
    <w:div w:id="1077900823">
      <w:bodyDiv w:val="1"/>
      <w:marLeft w:val="0"/>
      <w:marRight w:val="0"/>
      <w:marTop w:val="0"/>
      <w:marBottom w:val="0"/>
      <w:divBdr>
        <w:top w:val="none" w:sz="0" w:space="0" w:color="auto"/>
        <w:left w:val="none" w:sz="0" w:space="0" w:color="auto"/>
        <w:bottom w:val="none" w:sz="0" w:space="0" w:color="auto"/>
        <w:right w:val="none" w:sz="0" w:space="0" w:color="auto"/>
      </w:divBdr>
    </w:div>
    <w:div w:id="1248078364">
      <w:bodyDiv w:val="1"/>
      <w:marLeft w:val="0"/>
      <w:marRight w:val="0"/>
      <w:marTop w:val="0"/>
      <w:marBottom w:val="0"/>
      <w:divBdr>
        <w:top w:val="none" w:sz="0" w:space="0" w:color="auto"/>
        <w:left w:val="none" w:sz="0" w:space="0" w:color="auto"/>
        <w:bottom w:val="none" w:sz="0" w:space="0" w:color="auto"/>
        <w:right w:val="none" w:sz="0" w:space="0" w:color="auto"/>
      </w:divBdr>
    </w:div>
    <w:div w:id="1267730015">
      <w:bodyDiv w:val="1"/>
      <w:marLeft w:val="0"/>
      <w:marRight w:val="0"/>
      <w:marTop w:val="0"/>
      <w:marBottom w:val="0"/>
      <w:divBdr>
        <w:top w:val="none" w:sz="0" w:space="0" w:color="auto"/>
        <w:left w:val="none" w:sz="0" w:space="0" w:color="auto"/>
        <w:bottom w:val="none" w:sz="0" w:space="0" w:color="auto"/>
        <w:right w:val="none" w:sz="0" w:space="0" w:color="auto"/>
      </w:divBdr>
    </w:div>
    <w:div w:id="1277756856">
      <w:bodyDiv w:val="1"/>
      <w:marLeft w:val="0"/>
      <w:marRight w:val="0"/>
      <w:marTop w:val="0"/>
      <w:marBottom w:val="0"/>
      <w:divBdr>
        <w:top w:val="none" w:sz="0" w:space="0" w:color="auto"/>
        <w:left w:val="none" w:sz="0" w:space="0" w:color="auto"/>
        <w:bottom w:val="none" w:sz="0" w:space="0" w:color="auto"/>
        <w:right w:val="none" w:sz="0" w:space="0" w:color="auto"/>
      </w:divBdr>
    </w:div>
    <w:div w:id="1289511978">
      <w:bodyDiv w:val="1"/>
      <w:marLeft w:val="0"/>
      <w:marRight w:val="0"/>
      <w:marTop w:val="0"/>
      <w:marBottom w:val="0"/>
      <w:divBdr>
        <w:top w:val="none" w:sz="0" w:space="0" w:color="auto"/>
        <w:left w:val="none" w:sz="0" w:space="0" w:color="auto"/>
        <w:bottom w:val="none" w:sz="0" w:space="0" w:color="auto"/>
        <w:right w:val="none" w:sz="0" w:space="0" w:color="auto"/>
      </w:divBdr>
    </w:div>
    <w:div w:id="1321234334">
      <w:bodyDiv w:val="1"/>
      <w:marLeft w:val="0"/>
      <w:marRight w:val="0"/>
      <w:marTop w:val="0"/>
      <w:marBottom w:val="0"/>
      <w:divBdr>
        <w:top w:val="none" w:sz="0" w:space="0" w:color="auto"/>
        <w:left w:val="none" w:sz="0" w:space="0" w:color="auto"/>
        <w:bottom w:val="none" w:sz="0" w:space="0" w:color="auto"/>
        <w:right w:val="none" w:sz="0" w:space="0" w:color="auto"/>
      </w:divBdr>
    </w:div>
    <w:div w:id="1456170341">
      <w:bodyDiv w:val="1"/>
      <w:marLeft w:val="0"/>
      <w:marRight w:val="0"/>
      <w:marTop w:val="0"/>
      <w:marBottom w:val="0"/>
      <w:divBdr>
        <w:top w:val="none" w:sz="0" w:space="0" w:color="auto"/>
        <w:left w:val="none" w:sz="0" w:space="0" w:color="auto"/>
        <w:bottom w:val="none" w:sz="0" w:space="0" w:color="auto"/>
        <w:right w:val="none" w:sz="0" w:space="0" w:color="auto"/>
      </w:divBdr>
    </w:div>
    <w:div w:id="1457219933">
      <w:bodyDiv w:val="1"/>
      <w:marLeft w:val="0"/>
      <w:marRight w:val="0"/>
      <w:marTop w:val="0"/>
      <w:marBottom w:val="0"/>
      <w:divBdr>
        <w:top w:val="none" w:sz="0" w:space="0" w:color="auto"/>
        <w:left w:val="none" w:sz="0" w:space="0" w:color="auto"/>
        <w:bottom w:val="none" w:sz="0" w:space="0" w:color="auto"/>
        <w:right w:val="none" w:sz="0" w:space="0" w:color="auto"/>
      </w:divBdr>
    </w:div>
    <w:div w:id="1666080901">
      <w:bodyDiv w:val="1"/>
      <w:marLeft w:val="0"/>
      <w:marRight w:val="0"/>
      <w:marTop w:val="0"/>
      <w:marBottom w:val="0"/>
      <w:divBdr>
        <w:top w:val="none" w:sz="0" w:space="0" w:color="auto"/>
        <w:left w:val="none" w:sz="0" w:space="0" w:color="auto"/>
        <w:bottom w:val="none" w:sz="0" w:space="0" w:color="auto"/>
        <w:right w:val="none" w:sz="0" w:space="0" w:color="auto"/>
      </w:divBdr>
    </w:div>
    <w:div w:id="1795244792">
      <w:bodyDiv w:val="1"/>
      <w:marLeft w:val="0"/>
      <w:marRight w:val="0"/>
      <w:marTop w:val="0"/>
      <w:marBottom w:val="0"/>
      <w:divBdr>
        <w:top w:val="none" w:sz="0" w:space="0" w:color="auto"/>
        <w:left w:val="none" w:sz="0" w:space="0" w:color="auto"/>
        <w:bottom w:val="none" w:sz="0" w:space="0" w:color="auto"/>
        <w:right w:val="none" w:sz="0" w:space="0" w:color="auto"/>
      </w:divBdr>
    </w:div>
    <w:div w:id="20362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office.com/en-us/tea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1" ma:contentTypeDescription="Create a new document." ma:contentTypeScope="" ma:versionID="8ad2a4469a79337bcb7d1089b4fcab58">
  <xsd:schema xmlns:xsd="http://www.w3.org/2001/XMLSchema" xmlns:xs="http://www.w3.org/2001/XMLSchema" xmlns:p="http://schemas.microsoft.com/office/2006/metadata/properties" xmlns:ns3="28d24b8f-29f2-49ca-aa5b-dbde2d94cf9c" xmlns:ns4="c781fcaa-52e1-4021-a8d3-b66c85bc600e" targetNamespace="http://schemas.microsoft.com/office/2006/metadata/properties" ma:root="true" ma:fieldsID="7c36d6b48d7e5ab24914cc4f41a49ff7" ns3:_="" ns4:_="">
    <xsd:import namespace="28d24b8f-29f2-49ca-aa5b-dbde2d94cf9c"/>
    <xsd:import namespace="c781fcaa-52e1-4021-a8d3-b66c85bc6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AA6F-97FC-4305-8ACA-8AEBF2F9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24b8f-29f2-49ca-aa5b-dbde2d94cf9c"/>
    <ds:schemaRef ds:uri="c781fcaa-52e1-4021-a8d3-b66c85bc6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568A4-3824-4E0C-93AB-EBB2B6B7F3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73425-059C-4EF0-985C-626C783C1D8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A17A1E5-0A21-43D4-813B-80E528CB5CBA}">
  <ds:schemaRefs>
    <ds:schemaRef ds:uri="http://schemas.microsoft.com/sharepoint/v3/contenttype/forms"/>
  </ds:schemaRefs>
</ds:datastoreItem>
</file>

<file path=customXml/itemProps5.xml><?xml version="1.0" encoding="utf-8"?>
<ds:datastoreItem xmlns:ds="http://schemas.openxmlformats.org/officeDocument/2006/customXml" ds:itemID="{B0BEBD8A-1D0A-4B5E-8E73-44B5B10A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Fleet Marston Inquiry – PIM Opening Announcements</vt:lpstr>
    </vt:vector>
  </TitlesOfParts>
  <Company>The Planning Inspectorate</Company>
  <LinksUpToDate>false</LinksUpToDate>
  <CharactersWithSpaces>24599</CharactersWithSpaces>
  <SharedDoc>false</SharedDoc>
  <HLinks>
    <vt:vector size="6" baseType="variant">
      <vt:variant>
        <vt:i4>2883707</vt:i4>
      </vt:variant>
      <vt:variant>
        <vt:i4>0</vt:i4>
      </vt:variant>
      <vt:variant>
        <vt:i4>0</vt:i4>
      </vt:variant>
      <vt:variant>
        <vt:i4>5</vt:i4>
      </vt:variant>
      <vt:variant>
        <vt:lpwstr>https://assets.publishing.service.gov.uk/government/uploads/system/uploads/attachment_data/file/832158/guide_rule_6_planning_Sept_2019.pdf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Marston Inquiry – PIM Opening Announcements</dc:title>
  <dc:subject/>
  <dc:creator>vyse_j1</dc:creator>
  <cp:keywords/>
  <dc:description/>
  <cp:lastModifiedBy>pati-svc</cp:lastModifiedBy>
  <cp:revision>2</cp:revision>
  <cp:lastPrinted>2019-09-17T16:20:00Z</cp:lastPrinted>
  <dcterms:created xsi:type="dcterms:W3CDTF">2021-06-15T15:07:00Z</dcterms:created>
  <dcterms:modified xsi:type="dcterms:W3CDTF">2021-06-15T15:07:00Z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3c5cb59a-5bb2-4911-92f0-d5eed33ec80e</vt:lpwstr>
  </property>
  <property fmtid="{D5CDD505-2E9C-101B-9397-08002B2CF9AE}" pid="3" name="bjSaver">
    <vt:lpwstr>RLZeEaQvaB7YioBJXuIUWkSXxsC/bXex</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