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342CC" w14:textId="77777777" w:rsidR="003B13BC" w:rsidRPr="00925CB5" w:rsidRDefault="003B13BC" w:rsidP="003B13BC">
      <w:pPr>
        <w:spacing w:after="0" w:line="240" w:lineRule="auto"/>
        <w:rPr>
          <w:rFonts w:ascii="Verdana" w:eastAsia="Times New Roman" w:hAnsi="Verdana" w:cs="Times New Roman"/>
          <w:b/>
          <w:color w:val="FF0000"/>
          <w:lang w:eastAsia="en-GB"/>
        </w:rPr>
      </w:pPr>
      <w:bookmarkStart w:id="0" w:name="_GoBack"/>
      <w:bookmarkEnd w:id="0"/>
      <w:r w:rsidRPr="00925CB5">
        <w:rPr>
          <w:rFonts w:ascii="Verdana" w:hAnsi="Verdana"/>
          <w:noProof/>
          <w:color w:val="FF0000"/>
          <w:lang w:eastAsia="en-GB"/>
        </w:rPr>
        <w:drawing>
          <wp:inline distT="0" distB="0" distL="0" distR="0" wp14:anchorId="5446A85F" wp14:editId="35B61ECD">
            <wp:extent cx="3343275" cy="351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99368" cy="368025"/>
                    </a:xfrm>
                    <a:prstGeom prst="rect">
                      <a:avLst/>
                    </a:prstGeom>
                    <a:noFill/>
                    <a:ln>
                      <a:noFill/>
                    </a:ln>
                  </pic:spPr>
                </pic:pic>
              </a:graphicData>
            </a:graphic>
          </wp:inline>
        </w:drawing>
      </w:r>
    </w:p>
    <w:p w14:paraId="095BDC58" w14:textId="77777777" w:rsidR="003B13BC" w:rsidRPr="00925CB5" w:rsidRDefault="003B13BC" w:rsidP="003B13BC">
      <w:pPr>
        <w:spacing w:after="0" w:line="240" w:lineRule="auto"/>
        <w:jc w:val="center"/>
        <w:rPr>
          <w:rFonts w:ascii="Verdana" w:eastAsia="Times New Roman" w:hAnsi="Verdana" w:cs="Times New Roman"/>
          <w:b/>
          <w:color w:val="FF0000"/>
          <w:lang w:eastAsia="en-GB"/>
        </w:rPr>
      </w:pPr>
    </w:p>
    <w:p w14:paraId="6775BB54" w14:textId="77777777" w:rsidR="007F4D41" w:rsidRDefault="003B13BC" w:rsidP="007C61A3">
      <w:pPr>
        <w:rPr>
          <w:rFonts w:ascii="Verdana" w:eastAsia="Times New Roman" w:hAnsi="Verdana" w:cs="Times New Roman"/>
          <w:b/>
          <w:lang w:eastAsia="en-GB"/>
        </w:rPr>
      </w:pPr>
      <w:r w:rsidRPr="001F67C4">
        <w:rPr>
          <w:rFonts w:ascii="Verdana" w:eastAsia="Times New Roman" w:hAnsi="Verdana" w:cs="Times New Roman"/>
          <w:b/>
          <w:lang w:eastAsia="en-GB"/>
        </w:rPr>
        <w:t>REF:</w:t>
      </w:r>
      <w:r w:rsidR="00664CEF" w:rsidRPr="001F67C4">
        <w:rPr>
          <w:rFonts w:ascii="Verdana" w:hAnsi="Verdana"/>
          <w:b/>
        </w:rPr>
        <w:t xml:space="preserve"> </w:t>
      </w:r>
      <w:r w:rsidR="007C61A3" w:rsidRPr="001F67C4">
        <w:rPr>
          <w:rFonts w:ascii="Verdana" w:eastAsia="Times New Roman" w:hAnsi="Verdana" w:cs="Times New Roman"/>
          <w:b/>
          <w:lang w:eastAsia="en-GB"/>
        </w:rPr>
        <w:t>APP/</w:t>
      </w:r>
      <w:r w:rsidR="007F4D41">
        <w:rPr>
          <w:rFonts w:ascii="Verdana" w:eastAsia="Times New Roman" w:hAnsi="Verdana" w:cs="Times New Roman"/>
          <w:b/>
          <w:lang w:eastAsia="en-GB"/>
        </w:rPr>
        <w:t>H0900</w:t>
      </w:r>
      <w:r w:rsidR="007C61A3" w:rsidRPr="001F67C4">
        <w:rPr>
          <w:rFonts w:ascii="Verdana" w:eastAsia="Times New Roman" w:hAnsi="Verdana" w:cs="Times New Roman"/>
          <w:b/>
          <w:lang w:eastAsia="en-GB"/>
        </w:rPr>
        <w:t>/</w:t>
      </w:r>
      <w:r w:rsidR="007F4D41">
        <w:rPr>
          <w:rFonts w:ascii="Verdana" w:eastAsia="Times New Roman" w:hAnsi="Verdana" w:cs="Times New Roman"/>
          <w:b/>
          <w:lang w:eastAsia="en-GB"/>
        </w:rPr>
        <w:t>V</w:t>
      </w:r>
      <w:r w:rsidR="007C61A3" w:rsidRPr="001F67C4">
        <w:rPr>
          <w:rFonts w:ascii="Verdana" w:eastAsia="Times New Roman" w:hAnsi="Verdana" w:cs="Times New Roman"/>
          <w:b/>
          <w:lang w:eastAsia="en-GB"/>
        </w:rPr>
        <w:t>/</w:t>
      </w:r>
      <w:r w:rsidR="00925CB5" w:rsidRPr="001F67C4">
        <w:rPr>
          <w:rFonts w:ascii="Verdana" w:eastAsia="Times New Roman" w:hAnsi="Verdana" w:cs="Times New Roman"/>
          <w:b/>
          <w:lang w:eastAsia="en-GB"/>
        </w:rPr>
        <w:t>2</w:t>
      </w:r>
      <w:r w:rsidR="001F67C4" w:rsidRPr="001F67C4">
        <w:rPr>
          <w:rFonts w:ascii="Verdana" w:eastAsia="Times New Roman" w:hAnsi="Verdana" w:cs="Times New Roman"/>
          <w:b/>
          <w:lang w:eastAsia="en-GB"/>
        </w:rPr>
        <w:t>1</w:t>
      </w:r>
      <w:r w:rsidR="007C61A3" w:rsidRPr="001F67C4">
        <w:rPr>
          <w:rFonts w:ascii="Verdana" w:eastAsia="Times New Roman" w:hAnsi="Verdana" w:cs="Times New Roman"/>
          <w:b/>
          <w:lang w:eastAsia="en-GB"/>
        </w:rPr>
        <w:t>/3</w:t>
      </w:r>
      <w:r w:rsidR="00925CB5" w:rsidRPr="001F67C4">
        <w:rPr>
          <w:rFonts w:ascii="Verdana" w:eastAsia="Times New Roman" w:hAnsi="Verdana" w:cs="Times New Roman"/>
          <w:b/>
          <w:lang w:eastAsia="en-GB"/>
        </w:rPr>
        <w:t>2</w:t>
      </w:r>
      <w:r w:rsidR="007F4D41">
        <w:rPr>
          <w:rFonts w:ascii="Verdana" w:eastAsia="Times New Roman" w:hAnsi="Verdana" w:cs="Times New Roman"/>
          <w:b/>
          <w:lang w:eastAsia="en-GB"/>
        </w:rPr>
        <w:t>71069</w:t>
      </w:r>
    </w:p>
    <w:p w14:paraId="25680173" w14:textId="14859CD4" w:rsidR="001F67C4" w:rsidRPr="001F67C4" w:rsidRDefault="007F4D41" w:rsidP="001F67C4">
      <w:pPr>
        <w:rPr>
          <w:rFonts w:ascii="Verdana" w:eastAsia="Times New Roman" w:hAnsi="Verdana" w:cs="Times New Roman"/>
          <w:b/>
          <w:bCs/>
          <w:lang w:eastAsia="en-GB"/>
        </w:rPr>
      </w:pPr>
      <w:r>
        <w:rPr>
          <w:rFonts w:ascii="Verdana" w:eastAsia="Times New Roman" w:hAnsi="Verdana" w:cs="Times New Roman"/>
          <w:b/>
          <w:lang w:eastAsia="en-GB"/>
        </w:rPr>
        <w:t xml:space="preserve">Former Marchon Site, Pow Beck Valley and area from Marchon Site to </w:t>
      </w:r>
      <w:r>
        <w:rPr>
          <w:rFonts w:ascii="Verdana" w:eastAsia="Times New Roman" w:hAnsi="Verdana" w:cs="Times New Roman"/>
          <w:b/>
          <w:lang w:eastAsia="en-GB"/>
        </w:rPr>
        <w:br/>
        <w:t>St Bees Coast, Whitehaven, Cumbria</w:t>
      </w:r>
    </w:p>
    <w:p w14:paraId="37AEBB02" w14:textId="6775F247" w:rsidR="007C61A3" w:rsidRPr="00CF69FE" w:rsidRDefault="007F4D41" w:rsidP="00B962AD">
      <w:pPr>
        <w:rPr>
          <w:rFonts w:ascii="Verdana" w:eastAsia="Times New Roman" w:hAnsi="Verdana" w:cs="Times New Roman"/>
          <w:lang w:eastAsia="en-GB"/>
        </w:rPr>
      </w:pPr>
      <w:r>
        <w:rPr>
          <w:rFonts w:ascii="Verdana" w:hAnsi="Verdana" w:cs="Arial"/>
          <w:color w:val="000000"/>
        </w:rPr>
        <w:t>Application for development of a new underground metallurgical coal mine and associated development.</w:t>
      </w:r>
    </w:p>
    <w:p w14:paraId="2980646F" w14:textId="4FDBCB56" w:rsidR="00EA3249" w:rsidRPr="007079EC" w:rsidRDefault="00F844B0" w:rsidP="007C61A3">
      <w:pPr>
        <w:spacing w:after="0" w:line="240" w:lineRule="auto"/>
        <w:rPr>
          <w:rFonts w:ascii="Verdana" w:eastAsia="Times New Roman" w:hAnsi="Verdana" w:cs="Times New Roman"/>
          <w:b/>
          <w:lang w:eastAsia="en-GB"/>
        </w:rPr>
      </w:pPr>
      <w:r w:rsidRPr="007079EC">
        <w:rPr>
          <w:rFonts w:ascii="Verdana" w:eastAsia="Times New Roman" w:hAnsi="Verdana" w:cs="Times New Roman"/>
          <w:b/>
          <w:lang w:eastAsia="en-GB"/>
        </w:rPr>
        <w:t>CASE MANAGEMENT CONFERENCE TO BE HELD AT 1</w:t>
      </w:r>
      <w:r w:rsidR="0049099E">
        <w:rPr>
          <w:rFonts w:ascii="Verdana" w:eastAsia="Times New Roman" w:hAnsi="Verdana" w:cs="Times New Roman"/>
          <w:b/>
          <w:lang w:eastAsia="en-GB"/>
        </w:rPr>
        <w:t>0</w:t>
      </w:r>
      <w:r w:rsidRPr="007079EC">
        <w:rPr>
          <w:rFonts w:ascii="Verdana" w:eastAsia="Times New Roman" w:hAnsi="Verdana" w:cs="Times New Roman"/>
          <w:b/>
          <w:lang w:eastAsia="en-GB"/>
        </w:rPr>
        <w:t xml:space="preserve">.00 ON </w:t>
      </w:r>
      <w:r w:rsidR="001C3A10">
        <w:rPr>
          <w:rFonts w:ascii="Verdana" w:eastAsia="Times New Roman" w:hAnsi="Verdana" w:cs="Times New Roman"/>
          <w:b/>
          <w:lang w:eastAsia="en-GB"/>
        </w:rPr>
        <w:t>MONDAY</w:t>
      </w:r>
      <w:r w:rsidR="00CF69FE">
        <w:rPr>
          <w:rFonts w:ascii="Verdana" w:eastAsia="Times New Roman" w:hAnsi="Verdana" w:cs="Times New Roman"/>
          <w:b/>
          <w:lang w:eastAsia="en-GB"/>
        </w:rPr>
        <w:t xml:space="preserve"> </w:t>
      </w:r>
      <w:r w:rsidR="008678D9">
        <w:rPr>
          <w:rFonts w:ascii="Verdana" w:eastAsia="Times New Roman" w:hAnsi="Verdana" w:cs="Times New Roman"/>
          <w:b/>
          <w:lang w:eastAsia="en-GB"/>
        </w:rPr>
        <w:br/>
      </w:r>
      <w:r w:rsidR="001C3A10">
        <w:rPr>
          <w:rFonts w:ascii="Verdana" w:eastAsia="Times New Roman" w:hAnsi="Verdana" w:cs="Times New Roman"/>
          <w:b/>
          <w:lang w:eastAsia="en-GB"/>
        </w:rPr>
        <w:t>7 JUNE</w:t>
      </w:r>
      <w:r w:rsidR="00CF69FE">
        <w:rPr>
          <w:rFonts w:ascii="Verdana" w:eastAsia="Times New Roman" w:hAnsi="Verdana" w:cs="Times New Roman"/>
          <w:b/>
          <w:lang w:eastAsia="en-GB"/>
        </w:rPr>
        <w:t xml:space="preserve"> 2021</w:t>
      </w:r>
    </w:p>
    <w:p w14:paraId="1872C938" w14:textId="77777777" w:rsidR="003B13BC" w:rsidRPr="007079EC" w:rsidRDefault="003B13BC" w:rsidP="003B13BC">
      <w:pPr>
        <w:spacing w:after="0" w:line="240" w:lineRule="auto"/>
        <w:jc w:val="center"/>
        <w:rPr>
          <w:rFonts w:ascii="Verdana" w:eastAsia="Times New Roman" w:hAnsi="Verdana" w:cs="Times New Roman"/>
          <w:b/>
          <w:lang w:eastAsia="en-GB"/>
        </w:rPr>
      </w:pPr>
    </w:p>
    <w:p w14:paraId="74B032D6" w14:textId="2D77E85D" w:rsidR="007B1E53" w:rsidRPr="007079EC" w:rsidRDefault="003B13BC" w:rsidP="00661D5E">
      <w:pPr>
        <w:spacing w:after="0"/>
        <w:rPr>
          <w:rFonts w:ascii="Verdana" w:hAnsi="Verdana"/>
          <w:b/>
        </w:rPr>
      </w:pPr>
      <w:r w:rsidRPr="007079EC">
        <w:rPr>
          <w:rFonts w:ascii="Verdana" w:hAnsi="Verdana"/>
          <w:b/>
        </w:rPr>
        <w:t xml:space="preserve">INSPECTOR’S </w:t>
      </w:r>
      <w:r w:rsidR="007B1E53" w:rsidRPr="007079EC">
        <w:rPr>
          <w:rFonts w:ascii="Verdana" w:hAnsi="Verdana"/>
          <w:b/>
        </w:rPr>
        <w:t>PRE-</w:t>
      </w:r>
      <w:r w:rsidRPr="007079EC">
        <w:rPr>
          <w:rFonts w:ascii="Verdana" w:hAnsi="Verdana"/>
          <w:b/>
        </w:rPr>
        <w:t xml:space="preserve">CONFERENCE </w:t>
      </w:r>
      <w:r w:rsidR="007B1E53" w:rsidRPr="007079EC">
        <w:rPr>
          <w:rFonts w:ascii="Verdana" w:hAnsi="Verdana"/>
          <w:b/>
        </w:rPr>
        <w:t>NOTE</w:t>
      </w:r>
    </w:p>
    <w:p w14:paraId="42D325A4" w14:textId="77777777" w:rsidR="00BD3BC2" w:rsidRPr="007079EC" w:rsidRDefault="00BD3BC2" w:rsidP="00BE3F9B">
      <w:pPr>
        <w:spacing w:after="0" w:line="240" w:lineRule="auto"/>
        <w:rPr>
          <w:rFonts w:ascii="Verdana" w:eastAsia="Times New Roman" w:hAnsi="Verdana" w:cs="Arial"/>
          <w:lang w:eastAsia="en-GB"/>
        </w:rPr>
      </w:pPr>
    </w:p>
    <w:p w14:paraId="53A0468D" w14:textId="5F5FBB3E" w:rsidR="00F70BED" w:rsidRPr="007079EC" w:rsidRDefault="00F70BED" w:rsidP="00D17DE5">
      <w:pPr>
        <w:pStyle w:val="ListParagraph"/>
        <w:numPr>
          <w:ilvl w:val="0"/>
          <w:numId w:val="11"/>
        </w:numPr>
        <w:spacing w:after="0" w:line="240" w:lineRule="auto"/>
        <w:ind w:left="567" w:hanging="567"/>
        <w:rPr>
          <w:rFonts w:ascii="Verdana" w:hAnsi="Verdana"/>
        </w:rPr>
      </w:pPr>
      <w:r w:rsidRPr="007079EC">
        <w:rPr>
          <w:rFonts w:ascii="Verdana" w:eastAsia="Times New Roman" w:hAnsi="Verdana" w:cs="Arial"/>
          <w:lang w:eastAsia="en-GB"/>
        </w:rPr>
        <w:t>The case management conference will be led by Mr</w:t>
      </w:r>
      <w:r w:rsidR="0049099E">
        <w:rPr>
          <w:rFonts w:ascii="Verdana" w:eastAsia="Times New Roman" w:hAnsi="Verdana" w:cs="Arial"/>
          <w:lang w:eastAsia="en-GB"/>
        </w:rPr>
        <w:t xml:space="preserve"> Stephen Normington,</w:t>
      </w:r>
      <w:r w:rsidRPr="007079EC">
        <w:rPr>
          <w:rFonts w:ascii="Verdana" w:eastAsia="Times New Roman" w:hAnsi="Verdana" w:cs="Arial"/>
          <w:lang w:eastAsia="en-GB"/>
        </w:rPr>
        <w:t xml:space="preserve"> a </w:t>
      </w:r>
      <w:r w:rsidR="007079EC" w:rsidRPr="007079EC">
        <w:rPr>
          <w:rFonts w:ascii="Verdana" w:eastAsia="Times New Roman" w:hAnsi="Verdana" w:cs="Arial"/>
          <w:lang w:eastAsia="en-GB"/>
        </w:rPr>
        <w:t>P</w:t>
      </w:r>
      <w:r w:rsidRPr="007079EC">
        <w:rPr>
          <w:rFonts w:ascii="Verdana" w:eastAsia="Times New Roman" w:hAnsi="Verdana" w:cs="Arial"/>
          <w:lang w:eastAsia="en-GB"/>
        </w:rPr>
        <w:t>lanning Inspector</w:t>
      </w:r>
      <w:r w:rsidR="001C3A10">
        <w:rPr>
          <w:rFonts w:ascii="Verdana" w:eastAsia="Times New Roman" w:hAnsi="Verdana" w:cs="Arial"/>
          <w:lang w:eastAsia="en-GB"/>
        </w:rPr>
        <w:t xml:space="preserve"> who has been appointed by the Secretary of State to make a recommendation about this application</w:t>
      </w:r>
      <w:r w:rsidR="000A0645">
        <w:rPr>
          <w:rFonts w:ascii="Verdana" w:eastAsia="Times New Roman" w:hAnsi="Verdana" w:cs="Arial"/>
          <w:lang w:eastAsia="en-GB"/>
        </w:rPr>
        <w:t xml:space="preserve"> which has been recovered for determination by the Secretary of State. </w:t>
      </w:r>
      <w:r w:rsidRPr="007079EC">
        <w:rPr>
          <w:rFonts w:ascii="Verdana" w:eastAsia="Times New Roman" w:hAnsi="Verdana" w:cs="Arial"/>
          <w:lang w:eastAsia="en-GB"/>
        </w:rPr>
        <w:t>Attached as separate documents are instructions for joining the conference, a conference etiquette which is to be observed, and the conference agenda.</w:t>
      </w:r>
    </w:p>
    <w:p w14:paraId="46BF80E4" w14:textId="77777777" w:rsidR="00F70BED" w:rsidRPr="007079EC" w:rsidRDefault="00F70BED" w:rsidP="00F70BED">
      <w:pPr>
        <w:spacing w:after="0" w:line="240" w:lineRule="auto"/>
        <w:rPr>
          <w:rFonts w:ascii="Verdana" w:eastAsia="Times New Roman" w:hAnsi="Verdana" w:cs="Arial"/>
          <w:lang w:eastAsia="en-GB"/>
        </w:rPr>
      </w:pPr>
    </w:p>
    <w:p w14:paraId="3BC0735C" w14:textId="10E6568E" w:rsidR="00F70BED" w:rsidRPr="007079EC" w:rsidRDefault="00AB5210" w:rsidP="00D17DE5">
      <w:pPr>
        <w:pStyle w:val="ListParagraph"/>
        <w:numPr>
          <w:ilvl w:val="0"/>
          <w:numId w:val="11"/>
        </w:numPr>
        <w:spacing w:after="0" w:line="240" w:lineRule="auto"/>
        <w:ind w:left="567" w:hanging="567"/>
        <w:rPr>
          <w:rFonts w:ascii="Verdana" w:hAnsi="Verdana"/>
        </w:rPr>
      </w:pPr>
      <w:r>
        <w:rPr>
          <w:rFonts w:ascii="Verdana" w:eastAsia="Times New Roman" w:hAnsi="Verdana" w:cs="Arial"/>
          <w:lang w:eastAsia="en-GB"/>
        </w:rPr>
        <w:t xml:space="preserve">As the parties will be aware, </w:t>
      </w:r>
      <w:r w:rsidR="005307DF">
        <w:rPr>
          <w:rFonts w:ascii="Verdana" w:eastAsia="Times New Roman" w:hAnsi="Verdana" w:cs="Arial"/>
          <w:lang w:eastAsia="en-GB"/>
        </w:rPr>
        <w:t>t</w:t>
      </w:r>
      <w:r w:rsidR="00F70BED" w:rsidRPr="007079EC">
        <w:rPr>
          <w:rFonts w:ascii="Verdana" w:eastAsia="Times New Roman" w:hAnsi="Verdana" w:cs="Arial"/>
          <w:lang w:eastAsia="en-GB"/>
        </w:rPr>
        <w:t>here will be no discussion during the conference as to the merits of your respective cases and the Inspector will not hear any evidence. Rather its purpose is to give clear indication as to the ongoing management of this case and how the evidence will be present</w:t>
      </w:r>
      <w:r w:rsidR="0070050C">
        <w:rPr>
          <w:rFonts w:ascii="Verdana" w:eastAsia="Times New Roman" w:hAnsi="Verdana" w:cs="Arial"/>
          <w:lang w:eastAsia="en-GB"/>
        </w:rPr>
        <w:t>ed</w:t>
      </w:r>
      <w:r w:rsidR="00F70BED" w:rsidRPr="007079EC">
        <w:rPr>
          <w:rFonts w:ascii="Verdana" w:eastAsia="Times New Roman" w:hAnsi="Verdana" w:cs="Arial"/>
          <w:lang w:eastAsia="en-GB"/>
        </w:rPr>
        <w:t xml:space="preserve"> at the Inquiry so that the event itself is conducted in an efficient and effective manner.    </w:t>
      </w:r>
    </w:p>
    <w:p w14:paraId="611663AA" w14:textId="77777777" w:rsidR="00F70BED" w:rsidRPr="00925CB5" w:rsidRDefault="00F70BED" w:rsidP="00F70BED">
      <w:pPr>
        <w:spacing w:after="0" w:line="240" w:lineRule="auto"/>
        <w:rPr>
          <w:rFonts w:ascii="Verdana" w:eastAsia="Times New Roman" w:hAnsi="Verdana" w:cs="Arial"/>
          <w:color w:val="FF0000"/>
          <w:lang w:eastAsia="en-GB"/>
        </w:rPr>
      </w:pPr>
    </w:p>
    <w:p w14:paraId="54883D59" w14:textId="7F991A1E" w:rsidR="007C33C8" w:rsidRDefault="00F70BED" w:rsidP="00D17DE5">
      <w:pPr>
        <w:pStyle w:val="ListParagraph"/>
        <w:numPr>
          <w:ilvl w:val="0"/>
          <w:numId w:val="11"/>
        </w:numPr>
        <w:spacing w:after="0" w:line="240" w:lineRule="auto"/>
        <w:ind w:left="567" w:hanging="567"/>
        <w:rPr>
          <w:rFonts w:ascii="Verdana" w:eastAsia="Times New Roman" w:hAnsi="Verdana" w:cs="Arial"/>
          <w:lang w:eastAsia="en-GB"/>
        </w:rPr>
      </w:pPr>
      <w:r w:rsidRPr="000462CB">
        <w:rPr>
          <w:rFonts w:ascii="Verdana" w:eastAsia="Times New Roman" w:hAnsi="Verdana" w:cs="Arial"/>
          <w:lang w:eastAsia="en-GB"/>
        </w:rPr>
        <w:t xml:space="preserve">The Inquiry is scheduled to open at 10.00am on </w:t>
      </w:r>
      <w:r w:rsidRPr="00020BD6">
        <w:rPr>
          <w:rFonts w:ascii="Verdana" w:eastAsia="Times New Roman" w:hAnsi="Verdana" w:cs="Arial"/>
          <w:b/>
          <w:bCs/>
          <w:lang w:eastAsia="en-GB"/>
        </w:rPr>
        <w:t xml:space="preserve">Tuesday </w:t>
      </w:r>
      <w:r w:rsidR="007C33C8" w:rsidRPr="00020BD6">
        <w:rPr>
          <w:rFonts w:ascii="Verdana" w:eastAsia="Times New Roman" w:hAnsi="Verdana" w:cs="Arial"/>
          <w:b/>
          <w:bCs/>
          <w:lang w:eastAsia="en-GB"/>
        </w:rPr>
        <w:br/>
        <w:t>7 September</w:t>
      </w:r>
      <w:r w:rsidR="007C33C8">
        <w:rPr>
          <w:rFonts w:ascii="Verdana" w:eastAsia="Times New Roman" w:hAnsi="Verdana" w:cs="Arial"/>
          <w:lang w:eastAsia="en-GB"/>
        </w:rPr>
        <w:t>. At this stage</w:t>
      </w:r>
      <w:r w:rsidR="005773AA" w:rsidRPr="000462CB">
        <w:rPr>
          <w:rFonts w:ascii="Verdana" w:eastAsia="Times New Roman" w:hAnsi="Verdana" w:cs="Arial"/>
          <w:lang w:eastAsia="en-GB"/>
        </w:rPr>
        <w:t xml:space="preserve">, </w:t>
      </w:r>
      <w:r w:rsidR="007C33C8">
        <w:rPr>
          <w:rFonts w:ascii="Verdana" w:eastAsia="Times New Roman" w:hAnsi="Verdana" w:cs="Arial"/>
          <w:lang w:eastAsia="en-GB"/>
        </w:rPr>
        <w:t xml:space="preserve">it is envisaged that the Inquiry </w:t>
      </w:r>
      <w:r w:rsidR="00331631" w:rsidRPr="000462CB">
        <w:rPr>
          <w:rFonts w:ascii="Verdana" w:eastAsia="Times New Roman" w:hAnsi="Verdana" w:cs="Arial"/>
          <w:lang w:eastAsia="en-GB"/>
        </w:rPr>
        <w:t>will proceed as a virtual event using Microsoft Teams</w:t>
      </w:r>
      <w:r w:rsidR="00FE1321" w:rsidRPr="000462CB">
        <w:rPr>
          <w:rFonts w:ascii="Verdana" w:eastAsia="Times New Roman" w:hAnsi="Verdana" w:cs="Arial"/>
          <w:lang w:eastAsia="en-GB"/>
        </w:rPr>
        <w:t>.</w:t>
      </w:r>
      <w:r w:rsidR="007C33C8">
        <w:rPr>
          <w:rFonts w:ascii="Verdana" w:eastAsia="Times New Roman" w:hAnsi="Verdana" w:cs="Arial"/>
          <w:lang w:eastAsia="en-GB"/>
        </w:rPr>
        <w:t xml:space="preserve">  However, the possibility of a ‘blended’ event’ (part face-to-face and part virtual) will be reviewed following further Government guidance on lockdown easing and operational procedural reviews within the Planning Inspectorate. </w:t>
      </w:r>
      <w:r w:rsidR="00FF11A0">
        <w:rPr>
          <w:rFonts w:ascii="Verdana" w:eastAsia="Times New Roman" w:hAnsi="Verdana" w:cs="Arial"/>
          <w:lang w:eastAsia="en-GB"/>
        </w:rPr>
        <w:t xml:space="preserve">Should a blended event be possible then </w:t>
      </w:r>
      <w:r w:rsidR="002B037B">
        <w:rPr>
          <w:rFonts w:ascii="Verdana" w:eastAsia="Times New Roman" w:hAnsi="Verdana" w:cs="Arial"/>
          <w:lang w:eastAsia="en-GB"/>
        </w:rPr>
        <w:t xml:space="preserve">the </w:t>
      </w:r>
      <w:r w:rsidR="002B33D1">
        <w:rPr>
          <w:rFonts w:ascii="Verdana" w:eastAsia="Times New Roman" w:hAnsi="Verdana" w:cs="Arial"/>
          <w:lang w:eastAsia="en-GB"/>
        </w:rPr>
        <w:t>C</w:t>
      </w:r>
      <w:r w:rsidR="002B037B">
        <w:rPr>
          <w:rFonts w:ascii="Verdana" w:eastAsia="Times New Roman" w:hAnsi="Verdana" w:cs="Arial"/>
          <w:lang w:eastAsia="en-GB"/>
        </w:rPr>
        <w:t>ouncil will be expected to make arrangements for a</w:t>
      </w:r>
      <w:r w:rsidR="00E96502">
        <w:rPr>
          <w:rFonts w:ascii="Verdana" w:eastAsia="Times New Roman" w:hAnsi="Verdana" w:cs="Arial"/>
          <w:lang w:eastAsia="en-GB"/>
        </w:rPr>
        <w:t xml:space="preserve">n appropriate and accessible </w:t>
      </w:r>
      <w:r w:rsidR="002B037B">
        <w:rPr>
          <w:rFonts w:ascii="Verdana" w:eastAsia="Times New Roman" w:hAnsi="Verdana" w:cs="Arial"/>
          <w:lang w:eastAsia="en-GB"/>
        </w:rPr>
        <w:t>suitable venue.</w:t>
      </w:r>
    </w:p>
    <w:p w14:paraId="09A64F36" w14:textId="77777777" w:rsidR="007C33C8" w:rsidRPr="007C33C8" w:rsidRDefault="007C33C8" w:rsidP="007C33C8">
      <w:pPr>
        <w:pStyle w:val="ListParagraph"/>
        <w:rPr>
          <w:rFonts w:ascii="Verdana" w:eastAsia="Times New Roman" w:hAnsi="Verdana" w:cs="Arial"/>
          <w:lang w:eastAsia="en-GB"/>
        </w:rPr>
      </w:pPr>
    </w:p>
    <w:p w14:paraId="32FA6965" w14:textId="21E2B27E" w:rsidR="00F70BED" w:rsidRPr="000462CB" w:rsidRDefault="00290295" w:rsidP="00D17DE5">
      <w:pPr>
        <w:pStyle w:val="ListParagraph"/>
        <w:numPr>
          <w:ilvl w:val="0"/>
          <w:numId w:val="11"/>
        </w:numPr>
        <w:spacing w:after="0" w:line="240" w:lineRule="auto"/>
        <w:ind w:left="567" w:hanging="567"/>
        <w:rPr>
          <w:rFonts w:ascii="Verdana" w:eastAsia="Times New Roman" w:hAnsi="Verdana" w:cs="Arial"/>
          <w:lang w:eastAsia="en-GB"/>
        </w:rPr>
      </w:pPr>
      <w:r>
        <w:rPr>
          <w:rFonts w:ascii="Verdana" w:eastAsia="Times New Roman" w:hAnsi="Verdana" w:cs="Arial"/>
          <w:lang w:eastAsia="en-GB"/>
        </w:rPr>
        <w:t xml:space="preserve">Other than the opening </w:t>
      </w:r>
      <w:r w:rsidR="00991160">
        <w:rPr>
          <w:rFonts w:ascii="Verdana" w:eastAsia="Times New Roman" w:hAnsi="Verdana" w:cs="Arial"/>
          <w:lang w:eastAsia="en-GB"/>
        </w:rPr>
        <w:t>day</w:t>
      </w:r>
      <w:r w:rsidR="00904F03">
        <w:rPr>
          <w:rFonts w:ascii="Verdana" w:eastAsia="Times New Roman" w:hAnsi="Verdana" w:cs="Arial"/>
          <w:lang w:eastAsia="en-GB"/>
        </w:rPr>
        <w:t>,</w:t>
      </w:r>
      <w:r w:rsidR="00991160">
        <w:rPr>
          <w:rFonts w:ascii="Verdana" w:eastAsia="Times New Roman" w:hAnsi="Verdana" w:cs="Arial"/>
          <w:lang w:eastAsia="en-GB"/>
        </w:rPr>
        <w:t xml:space="preserve"> the Inspector considers that it would be prudent </w:t>
      </w:r>
      <w:r w:rsidR="00453596">
        <w:rPr>
          <w:rFonts w:ascii="Verdana" w:eastAsia="Times New Roman" w:hAnsi="Verdana" w:cs="Arial"/>
          <w:lang w:eastAsia="en-GB"/>
        </w:rPr>
        <w:t xml:space="preserve">on subsequent days </w:t>
      </w:r>
      <w:r w:rsidR="001A19BF">
        <w:rPr>
          <w:rFonts w:ascii="Verdana" w:eastAsia="Times New Roman" w:hAnsi="Verdana" w:cs="Arial"/>
          <w:lang w:eastAsia="en-GB"/>
        </w:rPr>
        <w:t xml:space="preserve">for </w:t>
      </w:r>
      <w:r w:rsidR="00732487">
        <w:rPr>
          <w:rFonts w:ascii="Verdana" w:eastAsia="Times New Roman" w:hAnsi="Verdana" w:cs="Arial"/>
          <w:lang w:eastAsia="en-GB"/>
        </w:rPr>
        <w:t xml:space="preserve">the sitting sessions </w:t>
      </w:r>
      <w:r w:rsidR="001A19BF">
        <w:rPr>
          <w:rFonts w:ascii="Verdana" w:eastAsia="Times New Roman" w:hAnsi="Verdana" w:cs="Arial"/>
          <w:lang w:eastAsia="en-GB"/>
        </w:rPr>
        <w:t xml:space="preserve">to </w:t>
      </w:r>
      <w:r w:rsidR="00732487">
        <w:rPr>
          <w:rFonts w:ascii="Verdana" w:eastAsia="Times New Roman" w:hAnsi="Verdana" w:cs="Arial"/>
          <w:lang w:eastAsia="en-GB"/>
        </w:rPr>
        <w:t xml:space="preserve">open at 9.30am. It </w:t>
      </w:r>
      <w:r w:rsidR="0049099E">
        <w:rPr>
          <w:rFonts w:ascii="Verdana" w:eastAsia="Times New Roman" w:hAnsi="Verdana" w:cs="Arial"/>
          <w:lang w:eastAsia="en-GB"/>
        </w:rPr>
        <w:t>is c</w:t>
      </w:r>
      <w:r w:rsidR="00FD7AA6" w:rsidRPr="000462CB">
        <w:rPr>
          <w:rFonts w:ascii="Verdana" w:eastAsia="Times New Roman" w:hAnsi="Verdana" w:cs="Arial"/>
          <w:lang w:eastAsia="en-GB"/>
        </w:rPr>
        <w:t xml:space="preserve">urrently </w:t>
      </w:r>
      <w:r w:rsidR="0049099E">
        <w:rPr>
          <w:rFonts w:ascii="Verdana" w:eastAsia="Times New Roman" w:hAnsi="Verdana" w:cs="Arial"/>
          <w:lang w:eastAsia="en-GB"/>
        </w:rPr>
        <w:t xml:space="preserve">anticipated that the Inquiry will sit for up to </w:t>
      </w:r>
      <w:r w:rsidR="007C33C8">
        <w:rPr>
          <w:rFonts w:ascii="Verdana" w:eastAsia="Times New Roman" w:hAnsi="Verdana" w:cs="Arial"/>
          <w:lang w:eastAsia="en-GB"/>
        </w:rPr>
        <w:t>16</w:t>
      </w:r>
      <w:r w:rsidR="00FD7AA6" w:rsidRPr="000462CB">
        <w:rPr>
          <w:rFonts w:ascii="Verdana" w:eastAsia="Times New Roman" w:hAnsi="Verdana" w:cs="Arial"/>
          <w:lang w:eastAsia="en-GB"/>
        </w:rPr>
        <w:t xml:space="preserve"> days</w:t>
      </w:r>
      <w:r w:rsidR="0049099E">
        <w:rPr>
          <w:rFonts w:ascii="Verdana" w:eastAsia="Times New Roman" w:hAnsi="Verdana" w:cs="Arial"/>
          <w:lang w:eastAsia="en-GB"/>
        </w:rPr>
        <w:t>.</w:t>
      </w:r>
      <w:r w:rsidR="00FD7AA6" w:rsidRPr="000462CB">
        <w:rPr>
          <w:rFonts w:ascii="Verdana" w:eastAsia="Times New Roman" w:hAnsi="Verdana" w:cs="Arial"/>
          <w:lang w:eastAsia="en-GB"/>
        </w:rPr>
        <w:t xml:space="preserve"> The Conference will look in more detail at</w:t>
      </w:r>
      <w:r w:rsidR="0070050C">
        <w:rPr>
          <w:rFonts w:ascii="Verdana" w:eastAsia="Times New Roman" w:hAnsi="Verdana" w:cs="Arial"/>
          <w:lang w:eastAsia="en-GB"/>
        </w:rPr>
        <w:t xml:space="preserve"> the</w:t>
      </w:r>
      <w:r w:rsidR="00FD7AA6" w:rsidRPr="000462CB">
        <w:rPr>
          <w:rFonts w:ascii="Verdana" w:eastAsia="Times New Roman" w:hAnsi="Verdana" w:cs="Arial"/>
          <w:lang w:eastAsia="en-GB"/>
        </w:rPr>
        <w:t xml:space="preserve"> </w:t>
      </w:r>
      <w:r w:rsidR="00331631" w:rsidRPr="000462CB">
        <w:rPr>
          <w:rFonts w:ascii="Verdana" w:eastAsia="Times New Roman" w:hAnsi="Verdana" w:cs="Arial"/>
          <w:lang w:eastAsia="en-GB"/>
        </w:rPr>
        <w:t>l</w:t>
      </w:r>
      <w:r w:rsidR="00FD7AA6" w:rsidRPr="000462CB">
        <w:rPr>
          <w:rFonts w:ascii="Verdana" w:eastAsia="Times New Roman" w:hAnsi="Verdana" w:cs="Arial"/>
          <w:lang w:eastAsia="en-GB"/>
        </w:rPr>
        <w:t xml:space="preserve">ikely </w:t>
      </w:r>
      <w:r w:rsidR="00331631" w:rsidRPr="000462CB">
        <w:rPr>
          <w:rFonts w:ascii="Verdana" w:eastAsia="Times New Roman" w:hAnsi="Verdana" w:cs="Arial"/>
          <w:lang w:eastAsia="en-GB"/>
        </w:rPr>
        <w:t>duration</w:t>
      </w:r>
      <w:r w:rsidR="007C33C8">
        <w:rPr>
          <w:rFonts w:ascii="Verdana" w:eastAsia="Times New Roman" w:hAnsi="Verdana" w:cs="Arial"/>
          <w:lang w:eastAsia="en-GB"/>
        </w:rPr>
        <w:t xml:space="preserve"> and the number of sitting days will be reviewed</w:t>
      </w:r>
      <w:r w:rsidR="00331631" w:rsidRPr="000462CB">
        <w:rPr>
          <w:rFonts w:ascii="Verdana" w:eastAsia="Times New Roman" w:hAnsi="Verdana" w:cs="Arial"/>
          <w:lang w:eastAsia="en-GB"/>
        </w:rPr>
        <w:t xml:space="preserve">. </w:t>
      </w:r>
      <w:r w:rsidR="00F70BED" w:rsidRPr="000462CB">
        <w:rPr>
          <w:rFonts w:ascii="Verdana" w:eastAsia="Times New Roman" w:hAnsi="Verdana" w:cs="Arial"/>
          <w:lang w:eastAsia="en-GB"/>
        </w:rPr>
        <w:t xml:space="preserve">  </w:t>
      </w:r>
    </w:p>
    <w:p w14:paraId="0C8B1902" w14:textId="77777777" w:rsidR="002805C5" w:rsidRPr="004D750C" w:rsidRDefault="002805C5" w:rsidP="00BE3F9B">
      <w:pPr>
        <w:spacing w:after="0" w:line="240" w:lineRule="auto"/>
        <w:rPr>
          <w:rFonts w:ascii="Verdana" w:eastAsia="Times New Roman" w:hAnsi="Verdana" w:cs="Arial"/>
          <w:lang w:eastAsia="en-GB"/>
        </w:rPr>
      </w:pPr>
    </w:p>
    <w:p w14:paraId="439DF9D9" w14:textId="2277DE50" w:rsidR="00BE3F9B" w:rsidRPr="004D750C" w:rsidRDefault="009C3408" w:rsidP="009C3408">
      <w:pPr>
        <w:spacing w:after="0" w:line="240" w:lineRule="auto"/>
        <w:rPr>
          <w:rFonts w:ascii="Verdana" w:eastAsia="Times New Roman" w:hAnsi="Verdana" w:cs="Arial"/>
          <w:b/>
          <w:lang w:eastAsia="en-GB"/>
        </w:rPr>
      </w:pPr>
      <w:r w:rsidRPr="004D750C">
        <w:rPr>
          <w:rFonts w:ascii="Verdana" w:eastAsia="Times New Roman" w:hAnsi="Verdana" w:cs="Arial"/>
          <w:b/>
          <w:lang w:eastAsia="en-GB"/>
        </w:rPr>
        <w:t>Ma</w:t>
      </w:r>
      <w:r w:rsidR="007C33C8">
        <w:rPr>
          <w:rFonts w:ascii="Verdana" w:eastAsia="Times New Roman" w:hAnsi="Verdana" w:cs="Arial"/>
          <w:b/>
          <w:lang w:eastAsia="en-GB"/>
        </w:rPr>
        <w:t>tters on which the Secretary of State wishes to be informed</w:t>
      </w:r>
      <w:r w:rsidR="00F852A6" w:rsidRPr="004D750C">
        <w:rPr>
          <w:rFonts w:ascii="Verdana" w:eastAsia="Times New Roman" w:hAnsi="Verdana" w:cs="Arial"/>
          <w:b/>
          <w:lang w:eastAsia="en-GB"/>
        </w:rPr>
        <w:t xml:space="preserve"> </w:t>
      </w:r>
    </w:p>
    <w:p w14:paraId="1E86D433" w14:textId="77777777" w:rsidR="00BD3BC2" w:rsidRPr="004D750C" w:rsidRDefault="00BD3BC2" w:rsidP="008F0400">
      <w:pPr>
        <w:spacing w:after="0" w:line="240" w:lineRule="auto"/>
        <w:ind w:left="709"/>
        <w:rPr>
          <w:rFonts w:ascii="Verdana" w:eastAsia="Times New Roman" w:hAnsi="Verdana" w:cs="Arial"/>
          <w:lang w:eastAsia="en-GB"/>
        </w:rPr>
      </w:pPr>
    </w:p>
    <w:p w14:paraId="5E358EF3" w14:textId="77777777" w:rsidR="003C5197" w:rsidRDefault="00A734A7" w:rsidP="00D17DE5">
      <w:pPr>
        <w:pStyle w:val="ListParagraph"/>
        <w:numPr>
          <w:ilvl w:val="0"/>
          <w:numId w:val="11"/>
        </w:numPr>
        <w:spacing w:after="0" w:line="240" w:lineRule="auto"/>
        <w:ind w:left="567" w:hanging="567"/>
        <w:rPr>
          <w:rFonts w:ascii="Verdana" w:eastAsia="Times New Roman" w:hAnsi="Verdana" w:cs="Arial"/>
          <w:lang w:eastAsia="en-GB"/>
        </w:rPr>
      </w:pPr>
      <w:r>
        <w:rPr>
          <w:rFonts w:ascii="Verdana" w:eastAsia="Times New Roman" w:hAnsi="Verdana" w:cs="Arial"/>
          <w:lang w:eastAsia="en-GB"/>
        </w:rPr>
        <w:t xml:space="preserve">Based on the </w:t>
      </w:r>
      <w:r w:rsidR="007C33C8">
        <w:rPr>
          <w:rFonts w:ascii="Verdana" w:eastAsia="Times New Roman" w:hAnsi="Verdana" w:cs="Arial"/>
          <w:lang w:eastAsia="en-GB"/>
        </w:rPr>
        <w:t>information available at the time of making the direction</w:t>
      </w:r>
      <w:r w:rsidR="003C5197">
        <w:rPr>
          <w:rFonts w:ascii="Verdana" w:eastAsia="Times New Roman" w:hAnsi="Verdana" w:cs="Arial"/>
          <w:lang w:eastAsia="en-GB"/>
        </w:rPr>
        <w:t>, the following were the matters on which the Secretary of State wished to be informed for the purposes of his consideration of the application:</w:t>
      </w:r>
    </w:p>
    <w:p w14:paraId="7B8283A9" w14:textId="77777777" w:rsidR="00A734A7" w:rsidRPr="00A734A7" w:rsidRDefault="00A734A7" w:rsidP="00A734A7">
      <w:pPr>
        <w:spacing w:after="0" w:line="240" w:lineRule="auto"/>
        <w:ind w:left="284"/>
        <w:rPr>
          <w:rFonts w:ascii="Verdana" w:eastAsia="Times New Roman" w:hAnsi="Verdana" w:cs="Arial"/>
          <w:lang w:eastAsia="en-GB"/>
        </w:rPr>
      </w:pPr>
    </w:p>
    <w:p w14:paraId="0EC9BD44" w14:textId="70BA5DC4" w:rsidR="00FA627D" w:rsidRPr="00B71096" w:rsidRDefault="0053192E" w:rsidP="00B71096">
      <w:pPr>
        <w:pStyle w:val="ListParagraph"/>
        <w:numPr>
          <w:ilvl w:val="1"/>
          <w:numId w:val="27"/>
        </w:numPr>
        <w:tabs>
          <w:tab w:val="left" w:pos="1418"/>
        </w:tabs>
        <w:spacing w:after="0" w:line="240" w:lineRule="auto"/>
        <w:rPr>
          <w:rFonts w:ascii="Verdana" w:eastAsia="Times New Roman" w:hAnsi="Verdana" w:cs="Arial"/>
          <w:lang w:eastAsia="en-GB"/>
        </w:rPr>
      </w:pPr>
      <w:r w:rsidRPr="00B71096">
        <w:rPr>
          <w:rFonts w:ascii="Verdana" w:eastAsia="Times New Roman" w:hAnsi="Verdana" w:cs="Arial"/>
          <w:lang w:eastAsia="en-GB"/>
        </w:rPr>
        <w:t>t</w:t>
      </w:r>
      <w:r w:rsidR="000B1C8F" w:rsidRPr="00B71096">
        <w:rPr>
          <w:rFonts w:ascii="Verdana" w:eastAsia="Times New Roman" w:hAnsi="Verdana" w:cs="Arial"/>
          <w:lang w:eastAsia="en-GB"/>
        </w:rPr>
        <w:t xml:space="preserve">he </w:t>
      </w:r>
      <w:r w:rsidR="003C5197" w:rsidRPr="00B71096">
        <w:rPr>
          <w:rFonts w:ascii="Verdana" w:eastAsia="Times New Roman" w:hAnsi="Verdana" w:cs="Arial"/>
          <w:lang w:eastAsia="en-GB"/>
        </w:rPr>
        <w:t>extent to which the proposed development is consistent with</w:t>
      </w:r>
      <w:r w:rsidR="00B71096" w:rsidRPr="00B71096">
        <w:rPr>
          <w:rFonts w:ascii="Verdana" w:eastAsia="Times New Roman" w:hAnsi="Verdana" w:cs="Arial"/>
          <w:lang w:eastAsia="en-GB"/>
        </w:rPr>
        <w:tab/>
      </w:r>
      <w:r w:rsidR="003C5197" w:rsidRPr="00B71096">
        <w:rPr>
          <w:rFonts w:ascii="Verdana" w:eastAsia="Times New Roman" w:hAnsi="Verdana" w:cs="Arial"/>
          <w:lang w:eastAsia="en-GB"/>
        </w:rPr>
        <w:t xml:space="preserve"> Gover</w:t>
      </w:r>
      <w:r w:rsidR="00B71096" w:rsidRPr="00B71096">
        <w:rPr>
          <w:rFonts w:ascii="Verdana" w:eastAsia="Times New Roman" w:hAnsi="Verdana" w:cs="Arial"/>
          <w:lang w:eastAsia="en-GB"/>
        </w:rPr>
        <w:t>n</w:t>
      </w:r>
      <w:r w:rsidR="003C5197" w:rsidRPr="00B71096">
        <w:rPr>
          <w:rFonts w:ascii="Verdana" w:eastAsia="Times New Roman" w:hAnsi="Verdana" w:cs="Arial"/>
          <w:lang w:eastAsia="en-GB"/>
        </w:rPr>
        <w:t>ment policies for meeting the challenge of climate change, flooding and coastal change in the NPPF (NPPF Chapter 14)</w:t>
      </w:r>
      <w:r w:rsidR="005D1C88" w:rsidRPr="00B71096">
        <w:rPr>
          <w:rFonts w:ascii="Verdana" w:eastAsia="Times New Roman" w:hAnsi="Verdana" w:cs="Arial"/>
          <w:lang w:eastAsia="en-GB"/>
        </w:rPr>
        <w:t>.</w:t>
      </w:r>
    </w:p>
    <w:p w14:paraId="26652245" w14:textId="43BAB578" w:rsidR="00984E45" w:rsidRDefault="00B71096" w:rsidP="00B71096">
      <w:pPr>
        <w:pStyle w:val="Style1"/>
        <w:numPr>
          <w:ilvl w:val="1"/>
          <w:numId w:val="27"/>
        </w:numPr>
      </w:pPr>
      <w:r>
        <w:lastRenderedPageBreak/>
        <w:t>t</w:t>
      </w:r>
      <w:r w:rsidR="00984E45">
        <w:t>he</w:t>
      </w:r>
      <w:r>
        <w:t xml:space="preserve"> extent to which the proposed development is consistent with Government policies for facilitating the sustainable use of minerals in the NPPF (NPPF Chapter 17)</w:t>
      </w:r>
      <w:r w:rsidR="00984E45">
        <w:t>.</w:t>
      </w:r>
    </w:p>
    <w:p w14:paraId="039C6444" w14:textId="39B1AA15" w:rsidR="00B71096" w:rsidRDefault="00B71096" w:rsidP="00B71096">
      <w:pPr>
        <w:pStyle w:val="Style1"/>
        <w:numPr>
          <w:ilvl w:val="1"/>
          <w:numId w:val="27"/>
        </w:numPr>
      </w:pPr>
      <w:r>
        <w:t xml:space="preserve">the extent to which the proposed development is consistent with the development plan for the area: and </w:t>
      </w:r>
    </w:p>
    <w:p w14:paraId="01680991" w14:textId="1D08276C" w:rsidR="00B71096" w:rsidRDefault="00B71096" w:rsidP="00B71096">
      <w:pPr>
        <w:pStyle w:val="Style1"/>
        <w:numPr>
          <w:ilvl w:val="1"/>
          <w:numId w:val="27"/>
        </w:numPr>
      </w:pPr>
      <w:r>
        <w:t xml:space="preserve">any other matters that the Inspector considers relevant. </w:t>
      </w:r>
    </w:p>
    <w:p w14:paraId="5ADA863C" w14:textId="77777777" w:rsidR="007E69B2" w:rsidRPr="007E69B2" w:rsidRDefault="007E69B2" w:rsidP="00B71096">
      <w:pPr>
        <w:pStyle w:val="ListParagraph"/>
        <w:rPr>
          <w:rFonts w:ascii="Verdana" w:eastAsia="Times New Roman" w:hAnsi="Verdana" w:cs="Arial"/>
          <w:lang w:eastAsia="en-GB"/>
        </w:rPr>
      </w:pPr>
    </w:p>
    <w:p w14:paraId="6271EB71" w14:textId="4ED686E7" w:rsidR="0041603C" w:rsidRPr="00FF6F40" w:rsidRDefault="003D4A43" w:rsidP="00D17DE5">
      <w:pPr>
        <w:pStyle w:val="ListParagraph"/>
        <w:numPr>
          <w:ilvl w:val="0"/>
          <w:numId w:val="11"/>
        </w:numPr>
        <w:tabs>
          <w:tab w:val="left" w:pos="1418"/>
        </w:tabs>
        <w:spacing w:before="180" w:after="0" w:line="240" w:lineRule="auto"/>
        <w:ind w:left="567" w:hanging="567"/>
        <w:outlineLvl w:val="0"/>
        <w:rPr>
          <w:rFonts w:ascii="Verdana" w:eastAsia="Times New Roman" w:hAnsi="Verdana" w:cs="Times New Roman"/>
          <w:kern w:val="28"/>
          <w:lang w:eastAsia="en-GB"/>
        </w:rPr>
      </w:pPr>
      <w:r w:rsidRPr="00FF6F40">
        <w:rPr>
          <w:rFonts w:ascii="Verdana" w:eastAsia="Times New Roman" w:hAnsi="Verdana" w:cs="Times New Roman"/>
          <w:lang w:eastAsia="en-GB"/>
        </w:rPr>
        <w:t xml:space="preserve">The Inquiry will also look at any benefits to be weighed in the </w:t>
      </w:r>
      <w:r w:rsidR="00692A07" w:rsidRPr="00FF6F40">
        <w:rPr>
          <w:rFonts w:ascii="Verdana" w:eastAsia="Times New Roman" w:hAnsi="Verdana" w:cs="Times New Roman"/>
          <w:lang w:eastAsia="en-GB"/>
        </w:rPr>
        <w:t>overall</w:t>
      </w:r>
      <w:r w:rsidR="00294A8D" w:rsidRPr="00FF6F40">
        <w:rPr>
          <w:rFonts w:ascii="Verdana" w:eastAsia="Times New Roman" w:hAnsi="Verdana" w:cs="Times New Roman"/>
          <w:lang w:eastAsia="en-GB"/>
        </w:rPr>
        <w:t xml:space="preserve"> </w:t>
      </w:r>
      <w:r w:rsidRPr="00FF6F40">
        <w:rPr>
          <w:rFonts w:ascii="Verdana" w:eastAsia="Times New Roman" w:hAnsi="Verdana" w:cs="Times New Roman"/>
          <w:lang w:eastAsia="en-GB"/>
        </w:rPr>
        <w:t xml:space="preserve">planning balance, including </w:t>
      </w:r>
      <w:r w:rsidR="00984E45">
        <w:rPr>
          <w:rFonts w:ascii="Verdana" w:eastAsia="Times New Roman" w:hAnsi="Verdana" w:cs="Times New Roman"/>
          <w:lang w:eastAsia="en-GB"/>
        </w:rPr>
        <w:t xml:space="preserve">the </w:t>
      </w:r>
      <w:r w:rsidR="002B33D1">
        <w:rPr>
          <w:rFonts w:ascii="Verdana" w:eastAsia="Times New Roman" w:hAnsi="Verdana" w:cs="Times New Roman"/>
          <w:lang w:eastAsia="en-GB"/>
        </w:rPr>
        <w:t>need for the coal</w:t>
      </w:r>
      <w:r w:rsidR="00984E45">
        <w:rPr>
          <w:rFonts w:ascii="Verdana" w:eastAsia="Times New Roman" w:hAnsi="Verdana" w:cs="Times New Roman"/>
          <w:lang w:eastAsia="en-GB"/>
        </w:rPr>
        <w:t xml:space="preserve"> and </w:t>
      </w:r>
      <w:r w:rsidR="00754F6D" w:rsidRPr="00FF6F40">
        <w:rPr>
          <w:rFonts w:ascii="Verdana" w:hAnsi="Verdana"/>
        </w:rPr>
        <w:t xml:space="preserve">any implications of not proceeding with the scheme. </w:t>
      </w:r>
      <w:r w:rsidR="0041603C" w:rsidRPr="00FF6F40">
        <w:rPr>
          <w:rFonts w:ascii="Verdana" w:eastAsia="Times New Roman" w:hAnsi="Verdana" w:cs="Times New Roman"/>
          <w:kern w:val="28"/>
          <w:lang w:eastAsia="en-GB"/>
        </w:rPr>
        <w:t xml:space="preserve"> </w:t>
      </w:r>
    </w:p>
    <w:p w14:paraId="5303A0EF" w14:textId="77777777" w:rsidR="007621D3" w:rsidRPr="00FF6F40" w:rsidRDefault="007621D3" w:rsidP="009C0FDD">
      <w:pPr>
        <w:spacing w:after="0" w:line="240" w:lineRule="auto"/>
        <w:ind w:left="360" w:right="-188"/>
        <w:rPr>
          <w:rFonts w:ascii="Verdana" w:eastAsia="Times New Roman" w:hAnsi="Verdana" w:cs="Arial"/>
          <w:lang w:eastAsia="en-GB"/>
        </w:rPr>
      </w:pPr>
    </w:p>
    <w:p w14:paraId="316A2586" w14:textId="005C1653" w:rsidR="00131131" w:rsidRPr="00200FCA" w:rsidRDefault="00131131" w:rsidP="00131131">
      <w:pPr>
        <w:pStyle w:val="ListParagraph"/>
        <w:ind w:hanging="720"/>
        <w:rPr>
          <w:rFonts w:ascii="Verdana" w:hAnsi="Verdana"/>
          <w:b/>
          <w:bCs/>
        </w:rPr>
      </w:pPr>
      <w:r w:rsidRPr="00200FCA">
        <w:rPr>
          <w:rFonts w:ascii="Verdana" w:hAnsi="Verdana"/>
          <w:b/>
          <w:bCs/>
        </w:rPr>
        <w:t>Statements of Case</w:t>
      </w:r>
    </w:p>
    <w:p w14:paraId="1A365511" w14:textId="76EB52FB" w:rsidR="00131131" w:rsidRPr="00200FCA" w:rsidRDefault="00131131" w:rsidP="008A0E3C">
      <w:pPr>
        <w:numPr>
          <w:ilvl w:val="0"/>
          <w:numId w:val="11"/>
        </w:numPr>
        <w:spacing w:after="0" w:line="240" w:lineRule="auto"/>
        <w:ind w:left="567" w:right="-241" w:hanging="567"/>
        <w:rPr>
          <w:rFonts w:ascii="Verdana" w:hAnsi="Verdana"/>
        </w:rPr>
      </w:pPr>
      <w:r w:rsidRPr="00200FCA">
        <w:rPr>
          <w:rFonts w:ascii="Verdana" w:hAnsi="Verdana"/>
        </w:rPr>
        <w:t xml:space="preserve">Statements of Case (SoC) have </w:t>
      </w:r>
      <w:r w:rsidR="00EA1592">
        <w:rPr>
          <w:rFonts w:ascii="Verdana" w:hAnsi="Verdana"/>
        </w:rPr>
        <w:t xml:space="preserve">been </w:t>
      </w:r>
      <w:r w:rsidRPr="00200FCA">
        <w:rPr>
          <w:rFonts w:ascii="Verdana" w:hAnsi="Verdana"/>
        </w:rPr>
        <w:t>provided from:</w:t>
      </w:r>
    </w:p>
    <w:p w14:paraId="229DB3C8" w14:textId="0155DDB8" w:rsidR="00131131" w:rsidRPr="00200FCA" w:rsidRDefault="00131131" w:rsidP="00131131">
      <w:pPr>
        <w:spacing w:after="0" w:line="240" w:lineRule="auto"/>
        <w:ind w:right="-238"/>
        <w:rPr>
          <w:rFonts w:ascii="Verdana" w:hAnsi="Verdana"/>
        </w:rPr>
      </w:pPr>
    </w:p>
    <w:p w14:paraId="56278C2C" w14:textId="4D220A06" w:rsidR="00131131" w:rsidRPr="00200FCA" w:rsidRDefault="00131131" w:rsidP="00131131">
      <w:pPr>
        <w:pStyle w:val="ListParagraph"/>
        <w:numPr>
          <w:ilvl w:val="0"/>
          <w:numId w:val="29"/>
        </w:numPr>
        <w:spacing w:after="0" w:line="240" w:lineRule="auto"/>
        <w:ind w:right="-238"/>
        <w:rPr>
          <w:rFonts w:ascii="Verdana" w:hAnsi="Verdana"/>
        </w:rPr>
      </w:pPr>
      <w:r w:rsidRPr="00200FCA">
        <w:rPr>
          <w:rFonts w:ascii="Verdana" w:hAnsi="Verdana"/>
        </w:rPr>
        <w:t>Applicant</w:t>
      </w:r>
    </w:p>
    <w:p w14:paraId="2DE775E0" w14:textId="0ADA441F" w:rsidR="00131131" w:rsidRPr="00200FCA" w:rsidRDefault="00131131" w:rsidP="00131131">
      <w:pPr>
        <w:pStyle w:val="ListParagraph"/>
        <w:numPr>
          <w:ilvl w:val="0"/>
          <w:numId w:val="29"/>
        </w:numPr>
        <w:spacing w:after="0" w:line="240" w:lineRule="auto"/>
        <w:ind w:right="-238"/>
        <w:rPr>
          <w:rFonts w:ascii="Verdana" w:hAnsi="Verdana"/>
        </w:rPr>
      </w:pPr>
      <w:r w:rsidRPr="00200FCA">
        <w:rPr>
          <w:rFonts w:ascii="Verdana" w:hAnsi="Verdana"/>
        </w:rPr>
        <w:t>Cumbria County Council (CCC)</w:t>
      </w:r>
    </w:p>
    <w:p w14:paraId="72740577" w14:textId="628E028C" w:rsidR="00131131" w:rsidRPr="00200FCA" w:rsidRDefault="00131131" w:rsidP="00131131">
      <w:pPr>
        <w:pStyle w:val="ListParagraph"/>
        <w:numPr>
          <w:ilvl w:val="0"/>
          <w:numId w:val="29"/>
        </w:numPr>
        <w:spacing w:after="0" w:line="240" w:lineRule="auto"/>
        <w:ind w:right="-238"/>
        <w:rPr>
          <w:rFonts w:ascii="Verdana" w:hAnsi="Verdana"/>
        </w:rPr>
      </w:pPr>
      <w:r w:rsidRPr="00200FCA">
        <w:rPr>
          <w:rFonts w:ascii="Verdana" w:hAnsi="Verdana"/>
        </w:rPr>
        <w:t>Friends of the Earth (FoE)</w:t>
      </w:r>
    </w:p>
    <w:p w14:paraId="7D04ADB7" w14:textId="00E35C52" w:rsidR="00131131" w:rsidRPr="00200FCA" w:rsidRDefault="00131131" w:rsidP="00131131">
      <w:pPr>
        <w:pStyle w:val="ListParagraph"/>
        <w:numPr>
          <w:ilvl w:val="0"/>
          <w:numId w:val="29"/>
        </w:numPr>
        <w:spacing w:after="0" w:line="240" w:lineRule="auto"/>
        <w:ind w:right="-238"/>
        <w:rPr>
          <w:rFonts w:ascii="Verdana" w:hAnsi="Verdana"/>
        </w:rPr>
      </w:pPr>
      <w:r w:rsidRPr="00200FCA">
        <w:rPr>
          <w:rFonts w:ascii="Verdana" w:hAnsi="Verdana"/>
        </w:rPr>
        <w:t>South Lakes Action on Climate Change (SLACC)</w:t>
      </w:r>
    </w:p>
    <w:p w14:paraId="2D5972DB" w14:textId="64E0EEE6" w:rsidR="00131131" w:rsidRPr="00200FCA" w:rsidRDefault="00131131" w:rsidP="00131131">
      <w:pPr>
        <w:spacing w:after="0" w:line="240" w:lineRule="auto"/>
        <w:ind w:right="-238"/>
        <w:rPr>
          <w:rFonts w:ascii="Verdana" w:hAnsi="Verdana"/>
        </w:rPr>
      </w:pPr>
    </w:p>
    <w:p w14:paraId="2439CC0B" w14:textId="2DE89A45" w:rsidR="00131131" w:rsidRDefault="00200FCA" w:rsidP="00131131">
      <w:pPr>
        <w:pStyle w:val="ListParagraph"/>
        <w:numPr>
          <w:ilvl w:val="0"/>
          <w:numId w:val="11"/>
        </w:numPr>
        <w:spacing w:after="0" w:line="240" w:lineRule="auto"/>
        <w:ind w:left="567" w:right="-238" w:hanging="567"/>
        <w:rPr>
          <w:rFonts w:ascii="Verdana" w:hAnsi="Verdana"/>
        </w:rPr>
      </w:pPr>
      <w:r>
        <w:rPr>
          <w:rFonts w:ascii="Verdana" w:hAnsi="Verdana"/>
        </w:rPr>
        <w:t>On 2 October 2020 CCC</w:t>
      </w:r>
      <w:r w:rsidRPr="00200FCA">
        <w:rPr>
          <w:rFonts w:ascii="Verdana" w:hAnsi="Verdana"/>
        </w:rPr>
        <w:t xml:space="preserve"> </w:t>
      </w:r>
      <w:r>
        <w:rPr>
          <w:rFonts w:ascii="Verdana" w:hAnsi="Verdana"/>
        </w:rPr>
        <w:t>r</w:t>
      </w:r>
      <w:r w:rsidRPr="00200FCA">
        <w:rPr>
          <w:rFonts w:ascii="Verdana" w:hAnsi="Verdana"/>
        </w:rPr>
        <w:t xml:space="preserve">esolved </w:t>
      </w:r>
      <w:r w:rsidR="00EA1592">
        <w:rPr>
          <w:rFonts w:ascii="Verdana" w:hAnsi="Verdana"/>
        </w:rPr>
        <w:t xml:space="preserve">to </w:t>
      </w:r>
      <w:r w:rsidRPr="00200FCA">
        <w:rPr>
          <w:rFonts w:ascii="Verdana" w:hAnsi="Verdana"/>
        </w:rPr>
        <w:t>grant planning</w:t>
      </w:r>
      <w:r>
        <w:rPr>
          <w:rFonts w:ascii="Verdana" w:hAnsi="Verdana"/>
        </w:rPr>
        <w:t xml:space="preserve"> </w:t>
      </w:r>
      <w:r w:rsidR="00EA1592">
        <w:rPr>
          <w:rFonts w:ascii="Verdana" w:hAnsi="Verdana"/>
        </w:rPr>
        <w:t xml:space="preserve">permission for the proposed development </w:t>
      </w:r>
      <w:r>
        <w:rPr>
          <w:rFonts w:ascii="Verdana" w:hAnsi="Verdana"/>
        </w:rPr>
        <w:t>for a limited timescale up to end of 2049, subject to conditions and the completion of a Section 106 Agreement.  The Inspector notes that the SoC provided by CCC indicates that</w:t>
      </w:r>
      <w:r w:rsidR="002371FC">
        <w:rPr>
          <w:rFonts w:ascii="Verdana" w:hAnsi="Verdana"/>
        </w:rPr>
        <w:t xml:space="preserve"> the Council </w:t>
      </w:r>
      <w:r>
        <w:rPr>
          <w:rFonts w:ascii="Verdana" w:hAnsi="Verdana"/>
        </w:rPr>
        <w:t xml:space="preserve">is now taking a neutral stance on the application.  </w:t>
      </w:r>
      <w:r w:rsidR="002371FC">
        <w:rPr>
          <w:rFonts w:ascii="Verdana" w:hAnsi="Verdana"/>
        </w:rPr>
        <w:t>Whilst the Inquiry will proceed on this basis</w:t>
      </w:r>
      <w:r>
        <w:rPr>
          <w:rFonts w:ascii="Verdana" w:hAnsi="Verdana"/>
        </w:rPr>
        <w:t xml:space="preserve">, at this stage no evidence of a formal resolution that this position has been adopted by CCC has been provided.        </w:t>
      </w:r>
      <w:r w:rsidRPr="00200FCA">
        <w:rPr>
          <w:rFonts w:ascii="Verdana" w:hAnsi="Verdana"/>
        </w:rPr>
        <w:t xml:space="preserve">  </w:t>
      </w:r>
    </w:p>
    <w:p w14:paraId="2DF7AE4B" w14:textId="49ECC40F" w:rsidR="002371FC" w:rsidRDefault="002371FC" w:rsidP="002371FC">
      <w:pPr>
        <w:spacing w:after="0" w:line="240" w:lineRule="auto"/>
        <w:ind w:right="-238"/>
        <w:rPr>
          <w:rFonts w:ascii="Verdana" w:hAnsi="Verdana"/>
        </w:rPr>
      </w:pPr>
    </w:p>
    <w:p w14:paraId="1B2A4858" w14:textId="41AA3425" w:rsidR="002371FC" w:rsidRDefault="002371FC" w:rsidP="002371FC">
      <w:pPr>
        <w:spacing w:after="0" w:line="240" w:lineRule="auto"/>
        <w:ind w:right="-238"/>
        <w:rPr>
          <w:rFonts w:ascii="Verdana" w:hAnsi="Verdana"/>
          <w:b/>
          <w:bCs/>
        </w:rPr>
      </w:pPr>
      <w:r w:rsidRPr="002371FC">
        <w:rPr>
          <w:rFonts w:ascii="Verdana" w:hAnsi="Verdana"/>
          <w:b/>
          <w:bCs/>
        </w:rPr>
        <w:t>Letters of representation</w:t>
      </w:r>
    </w:p>
    <w:p w14:paraId="399F3786" w14:textId="77777777" w:rsidR="002371FC" w:rsidRPr="002371FC" w:rsidRDefault="002371FC" w:rsidP="002371FC">
      <w:pPr>
        <w:spacing w:after="0" w:line="240" w:lineRule="auto"/>
        <w:ind w:right="-238"/>
        <w:rPr>
          <w:rFonts w:ascii="Verdana" w:hAnsi="Verdana"/>
          <w:b/>
          <w:bCs/>
        </w:rPr>
      </w:pPr>
    </w:p>
    <w:p w14:paraId="5AD97E26" w14:textId="6A85761D" w:rsidR="002371FC" w:rsidRDefault="002371FC" w:rsidP="002371FC">
      <w:pPr>
        <w:pStyle w:val="ListParagraph"/>
        <w:numPr>
          <w:ilvl w:val="0"/>
          <w:numId w:val="11"/>
        </w:numPr>
        <w:spacing w:after="0" w:line="240" w:lineRule="auto"/>
        <w:ind w:left="567" w:right="-238" w:hanging="567"/>
        <w:contextualSpacing w:val="0"/>
        <w:rPr>
          <w:rFonts w:ascii="Verdana" w:hAnsi="Verdana"/>
        </w:rPr>
      </w:pPr>
      <w:r>
        <w:rPr>
          <w:rFonts w:ascii="Verdana" w:hAnsi="Verdana"/>
        </w:rPr>
        <w:t xml:space="preserve">The Inspector will have all letters of representation made to </w:t>
      </w:r>
      <w:r w:rsidR="00EA1592">
        <w:rPr>
          <w:rFonts w:ascii="Verdana" w:hAnsi="Verdana"/>
        </w:rPr>
        <w:t>C</w:t>
      </w:r>
      <w:r>
        <w:rPr>
          <w:rFonts w:ascii="Verdana" w:hAnsi="Verdana"/>
        </w:rPr>
        <w:t xml:space="preserve">CC about the application, along with written representations </w:t>
      </w:r>
      <w:r w:rsidR="00EA1592">
        <w:rPr>
          <w:rFonts w:ascii="Verdana" w:hAnsi="Verdana"/>
        </w:rPr>
        <w:t xml:space="preserve">provided </w:t>
      </w:r>
      <w:r w:rsidR="00DC0DFE">
        <w:rPr>
          <w:rFonts w:ascii="Verdana" w:hAnsi="Verdana"/>
        </w:rPr>
        <w:t>at</w:t>
      </w:r>
      <w:r>
        <w:rPr>
          <w:rFonts w:ascii="Verdana" w:hAnsi="Verdana"/>
        </w:rPr>
        <w:t xml:space="preserve"> Inquiry stage.  These will be reported in summary form to the Secretary of State.  All correspondence should be available for inspection at the Inquiry.  The Inspector will confirm at the Inquiry that parties have seen all of the correspondence submitted.</w:t>
      </w:r>
    </w:p>
    <w:p w14:paraId="53D0B63B" w14:textId="07C534C8" w:rsidR="00303A11" w:rsidRDefault="00303A11" w:rsidP="00303A11">
      <w:pPr>
        <w:spacing w:after="0" w:line="240" w:lineRule="auto"/>
        <w:ind w:right="-238"/>
        <w:rPr>
          <w:rFonts w:ascii="Verdana" w:hAnsi="Verdana"/>
        </w:rPr>
      </w:pPr>
    </w:p>
    <w:p w14:paraId="41D52D3E" w14:textId="7FFBD035" w:rsidR="00303A11" w:rsidRDefault="00303A11" w:rsidP="004F4FBB">
      <w:pPr>
        <w:spacing w:after="0" w:line="240" w:lineRule="auto"/>
        <w:ind w:right="-238"/>
        <w:rPr>
          <w:rFonts w:ascii="Verdana" w:hAnsi="Verdana"/>
          <w:b/>
          <w:bCs/>
        </w:rPr>
      </w:pPr>
      <w:r w:rsidRPr="00303A11">
        <w:rPr>
          <w:rFonts w:ascii="Verdana" w:hAnsi="Verdana"/>
          <w:b/>
          <w:bCs/>
        </w:rPr>
        <w:t>Main Considerations</w:t>
      </w:r>
    </w:p>
    <w:p w14:paraId="7A6F7B02" w14:textId="77777777" w:rsidR="00303A11" w:rsidRPr="00303A11" w:rsidRDefault="00303A11" w:rsidP="004F4FBB">
      <w:pPr>
        <w:spacing w:after="0" w:line="240" w:lineRule="auto"/>
        <w:ind w:right="-238"/>
        <w:rPr>
          <w:rFonts w:ascii="Verdana" w:hAnsi="Verdana"/>
          <w:b/>
          <w:bCs/>
        </w:rPr>
      </w:pPr>
    </w:p>
    <w:p w14:paraId="74A5C808" w14:textId="6B7277D1" w:rsidR="00303A11" w:rsidRDefault="004F4FBB" w:rsidP="00131131">
      <w:pPr>
        <w:pStyle w:val="ListParagraph"/>
        <w:numPr>
          <w:ilvl w:val="0"/>
          <w:numId w:val="11"/>
        </w:numPr>
        <w:spacing w:after="0" w:line="240" w:lineRule="auto"/>
        <w:ind w:left="567" w:right="-238" w:hanging="567"/>
        <w:rPr>
          <w:rFonts w:ascii="Verdana" w:hAnsi="Verdana"/>
        </w:rPr>
      </w:pPr>
      <w:r>
        <w:rPr>
          <w:rFonts w:ascii="Verdana" w:hAnsi="Verdana"/>
        </w:rPr>
        <w:t>T</w:t>
      </w:r>
      <w:r w:rsidR="00303A11">
        <w:rPr>
          <w:rFonts w:ascii="Verdana" w:hAnsi="Verdana"/>
        </w:rPr>
        <w:t xml:space="preserve">he Inspector will outline his preliminary views about the likely main considerations in this case in his open announcements when the Inquiry opens on 7 September 2021, after he has read </w:t>
      </w:r>
      <w:r w:rsidR="00DC0DFE">
        <w:rPr>
          <w:rFonts w:ascii="Verdana" w:hAnsi="Verdana"/>
        </w:rPr>
        <w:t xml:space="preserve">the </w:t>
      </w:r>
      <w:r w:rsidR="00303A11">
        <w:rPr>
          <w:rFonts w:ascii="Verdana" w:hAnsi="Verdana"/>
        </w:rPr>
        <w:t>proofs of evidence. He may also refine them on the basis of the evidence before the Inquiry.</w:t>
      </w:r>
    </w:p>
    <w:p w14:paraId="440E6D76" w14:textId="77777777" w:rsidR="00303A11" w:rsidRPr="00303A11" w:rsidRDefault="00303A11" w:rsidP="00303A11">
      <w:pPr>
        <w:spacing w:after="0" w:line="240" w:lineRule="auto"/>
        <w:ind w:right="-238"/>
        <w:rPr>
          <w:rFonts w:ascii="Verdana" w:hAnsi="Verdana"/>
        </w:rPr>
      </w:pPr>
    </w:p>
    <w:p w14:paraId="107F3B21" w14:textId="77777777" w:rsidR="001264FF" w:rsidRDefault="00303A11" w:rsidP="00131131">
      <w:pPr>
        <w:pStyle w:val="ListParagraph"/>
        <w:numPr>
          <w:ilvl w:val="0"/>
          <w:numId w:val="11"/>
        </w:numPr>
        <w:spacing w:after="0" w:line="240" w:lineRule="auto"/>
        <w:ind w:left="567" w:right="-238" w:hanging="567"/>
        <w:rPr>
          <w:rFonts w:ascii="Verdana" w:hAnsi="Verdana"/>
        </w:rPr>
      </w:pPr>
      <w:r>
        <w:rPr>
          <w:rFonts w:ascii="Verdana" w:hAnsi="Verdana"/>
        </w:rPr>
        <w:t>The Inspector will issue a Pre-Inquiry Note (PIN) as soon as he considers that he has enough information to do so about part d)</w:t>
      </w:r>
      <w:r w:rsidR="002371FC">
        <w:rPr>
          <w:rFonts w:ascii="Verdana" w:hAnsi="Verdana"/>
        </w:rPr>
        <w:t xml:space="preserve"> </w:t>
      </w:r>
      <w:r>
        <w:rPr>
          <w:rFonts w:ascii="Verdana" w:hAnsi="Verdana"/>
        </w:rPr>
        <w:t>of the call-in letter concerning ‘</w:t>
      </w:r>
      <w:r w:rsidR="001264FF">
        <w:rPr>
          <w:rFonts w:ascii="Verdana" w:hAnsi="Verdana"/>
        </w:rPr>
        <w:t xml:space="preserve">any other matters that the Inspector considers relevant’. This may help the parties to focus their submissions, but it should not prevent parties or interested persons from raising any other relevant issues at the Inquiry.  </w:t>
      </w:r>
    </w:p>
    <w:p w14:paraId="7C0C2A7D" w14:textId="77777777" w:rsidR="001264FF" w:rsidRPr="001264FF" w:rsidRDefault="001264FF" w:rsidP="001264FF">
      <w:pPr>
        <w:pStyle w:val="ListParagraph"/>
        <w:rPr>
          <w:rFonts w:ascii="Verdana" w:hAnsi="Verdana"/>
        </w:rPr>
      </w:pPr>
    </w:p>
    <w:p w14:paraId="22ECD6B6" w14:textId="1171BAA1" w:rsidR="001264FF" w:rsidRDefault="001264FF" w:rsidP="00131131">
      <w:pPr>
        <w:pStyle w:val="ListParagraph"/>
        <w:numPr>
          <w:ilvl w:val="0"/>
          <w:numId w:val="11"/>
        </w:numPr>
        <w:spacing w:after="0" w:line="240" w:lineRule="auto"/>
        <w:ind w:left="567" w:right="-238" w:hanging="567"/>
        <w:rPr>
          <w:rFonts w:ascii="Verdana" w:hAnsi="Verdana"/>
        </w:rPr>
      </w:pPr>
      <w:r>
        <w:rPr>
          <w:rFonts w:ascii="Verdana" w:hAnsi="Verdana"/>
        </w:rPr>
        <w:t>At this stage, it is likely that other matters that may be relevant include:</w:t>
      </w:r>
    </w:p>
    <w:p w14:paraId="5D67A791" w14:textId="77777777" w:rsidR="001264FF" w:rsidRPr="001264FF" w:rsidRDefault="001264FF" w:rsidP="001264FF">
      <w:pPr>
        <w:pStyle w:val="ListParagraph"/>
        <w:rPr>
          <w:rFonts w:ascii="Verdana" w:hAnsi="Verdana"/>
        </w:rPr>
      </w:pPr>
    </w:p>
    <w:p w14:paraId="7E984D43" w14:textId="0FC3FD06" w:rsidR="00F55B5E" w:rsidRPr="00F55B5E" w:rsidRDefault="001264FF" w:rsidP="003F33A8">
      <w:pPr>
        <w:pStyle w:val="ListParagraph"/>
        <w:numPr>
          <w:ilvl w:val="0"/>
          <w:numId w:val="32"/>
        </w:numPr>
        <w:spacing w:after="0" w:line="240" w:lineRule="auto"/>
        <w:ind w:right="-238"/>
        <w:rPr>
          <w:rFonts w:ascii="Verdana" w:hAnsi="Verdana"/>
        </w:rPr>
      </w:pPr>
      <w:r w:rsidRPr="00F55B5E">
        <w:rPr>
          <w:rFonts w:ascii="Verdana" w:hAnsi="Verdana"/>
        </w:rPr>
        <w:lastRenderedPageBreak/>
        <w:t>The effects of the proposed development on the character and appearance of the area.</w:t>
      </w:r>
    </w:p>
    <w:p w14:paraId="2184A021" w14:textId="77777777" w:rsidR="00F55B5E" w:rsidRDefault="001264FF" w:rsidP="001264FF">
      <w:pPr>
        <w:pStyle w:val="ListParagraph"/>
        <w:numPr>
          <w:ilvl w:val="0"/>
          <w:numId w:val="32"/>
        </w:numPr>
        <w:spacing w:after="0" w:line="240" w:lineRule="auto"/>
        <w:ind w:right="-238"/>
        <w:rPr>
          <w:rFonts w:ascii="Verdana" w:hAnsi="Verdana"/>
        </w:rPr>
      </w:pPr>
      <w:r>
        <w:rPr>
          <w:rFonts w:ascii="Verdana" w:hAnsi="Verdana"/>
        </w:rPr>
        <w:t>The effects of the proposed development on the local amenity and living conditions of nearby residents</w:t>
      </w:r>
      <w:r w:rsidR="00F55B5E">
        <w:rPr>
          <w:rFonts w:ascii="Verdana" w:hAnsi="Verdana"/>
        </w:rPr>
        <w:t xml:space="preserve"> with particular regard to users of public rights of way.</w:t>
      </w:r>
    </w:p>
    <w:p w14:paraId="3BBAB380" w14:textId="2443A5FD" w:rsidR="00F55B5E" w:rsidRDefault="00F55B5E" w:rsidP="001264FF">
      <w:pPr>
        <w:pStyle w:val="ListParagraph"/>
        <w:numPr>
          <w:ilvl w:val="0"/>
          <w:numId w:val="32"/>
        </w:numPr>
        <w:spacing w:after="0" w:line="240" w:lineRule="auto"/>
        <w:ind w:right="-238"/>
        <w:rPr>
          <w:rFonts w:ascii="Verdana" w:hAnsi="Verdana"/>
        </w:rPr>
      </w:pPr>
      <w:r>
        <w:rPr>
          <w:rFonts w:ascii="Verdana" w:hAnsi="Verdana"/>
        </w:rPr>
        <w:t>The effects of the proposed development on biodiversity.</w:t>
      </w:r>
    </w:p>
    <w:p w14:paraId="52438FCF" w14:textId="3B5A2018" w:rsidR="00D4622A" w:rsidRDefault="00D4622A" w:rsidP="001264FF">
      <w:pPr>
        <w:pStyle w:val="ListParagraph"/>
        <w:numPr>
          <w:ilvl w:val="0"/>
          <w:numId w:val="32"/>
        </w:numPr>
        <w:spacing w:after="0" w:line="240" w:lineRule="auto"/>
        <w:ind w:right="-238"/>
        <w:rPr>
          <w:rFonts w:ascii="Verdana" w:hAnsi="Verdana"/>
        </w:rPr>
      </w:pPr>
      <w:r>
        <w:rPr>
          <w:rFonts w:ascii="Verdana" w:hAnsi="Verdana"/>
        </w:rPr>
        <w:t>The effects of the proposed development on heritage assets.</w:t>
      </w:r>
    </w:p>
    <w:p w14:paraId="64449120" w14:textId="18D11AEB" w:rsidR="00617A77" w:rsidRDefault="00F55B5E" w:rsidP="001264FF">
      <w:pPr>
        <w:pStyle w:val="ListParagraph"/>
        <w:numPr>
          <w:ilvl w:val="0"/>
          <w:numId w:val="32"/>
        </w:numPr>
        <w:spacing w:after="0" w:line="240" w:lineRule="auto"/>
        <w:ind w:right="-238"/>
        <w:rPr>
          <w:rFonts w:ascii="Verdana" w:hAnsi="Verdana"/>
        </w:rPr>
      </w:pPr>
      <w:r>
        <w:rPr>
          <w:rFonts w:ascii="Verdana" w:hAnsi="Verdana"/>
        </w:rPr>
        <w:t xml:space="preserve">The effects of the proposed development </w:t>
      </w:r>
      <w:r w:rsidR="00617A77">
        <w:rPr>
          <w:rFonts w:ascii="Verdana" w:hAnsi="Verdana"/>
        </w:rPr>
        <w:t>on tourism and recreation.</w:t>
      </w:r>
    </w:p>
    <w:p w14:paraId="290278B9" w14:textId="47D6D91C" w:rsidR="00617A77" w:rsidRDefault="00617A77" w:rsidP="001264FF">
      <w:pPr>
        <w:pStyle w:val="ListParagraph"/>
        <w:numPr>
          <w:ilvl w:val="0"/>
          <w:numId w:val="32"/>
        </w:numPr>
        <w:spacing w:after="0" w:line="240" w:lineRule="auto"/>
        <w:ind w:right="-238"/>
        <w:rPr>
          <w:rFonts w:ascii="Verdana" w:hAnsi="Verdana"/>
        </w:rPr>
      </w:pPr>
      <w:r>
        <w:rPr>
          <w:rFonts w:ascii="Verdana" w:hAnsi="Verdana"/>
        </w:rPr>
        <w:t xml:space="preserve">The need for the coal having regard to likely future demand for use in the steel industry and </w:t>
      </w:r>
      <w:r w:rsidR="009C756F">
        <w:rPr>
          <w:rFonts w:ascii="Verdana" w:hAnsi="Verdana"/>
        </w:rPr>
        <w:t xml:space="preserve">the </w:t>
      </w:r>
      <w:r>
        <w:rPr>
          <w:rFonts w:ascii="Verdana" w:hAnsi="Verdana"/>
        </w:rPr>
        <w:t>supply of the mineral.</w:t>
      </w:r>
    </w:p>
    <w:p w14:paraId="00C02EFD" w14:textId="1C6069AE" w:rsidR="00617A77" w:rsidRDefault="00617A77" w:rsidP="001264FF">
      <w:pPr>
        <w:pStyle w:val="ListParagraph"/>
        <w:numPr>
          <w:ilvl w:val="0"/>
          <w:numId w:val="32"/>
        </w:numPr>
        <w:spacing w:after="0" w:line="240" w:lineRule="auto"/>
        <w:ind w:right="-238"/>
        <w:rPr>
          <w:rFonts w:ascii="Verdana" w:hAnsi="Verdana"/>
        </w:rPr>
      </w:pPr>
      <w:r>
        <w:rPr>
          <w:rFonts w:ascii="Verdana" w:hAnsi="Verdana"/>
        </w:rPr>
        <w:t>The effects of the proposed development on employment and the local and national economy.</w:t>
      </w:r>
    </w:p>
    <w:p w14:paraId="23D814A4" w14:textId="52596A01" w:rsidR="001264FF" w:rsidRPr="001264FF" w:rsidRDefault="00617A77" w:rsidP="001264FF">
      <w:pPr>
        <w:pStyle w:val="ListParagraph"/>
        <w:numPr>
          <w:ilvl w:val="0"/>
          <w:numId w:val="32"/>
        </w:numPr>
        <w:spacing w:after="0" w:line="240" w:lineRule="auto"/>
        <w:ind w:right="-238"/>
        <w:rPr>
          <w:rFonts w:ascii="Verdana" w:hAnsi="Verdana"/>
        </w:rPr>
      </w:pPr>
      <w:r>
        <w:rPr>
          <w:rFonts w:ascii="Verdana" w:hAnsi="Verdana"/>
        </w:rPr>
        <w:t xml:space="preserve">Whether the proposed development would be environmentally acceptable or could be made so by planning conditions/obligations, and if not, whether national, local or community benefits would clearly outweigh the likely impacts. </w:t>
      </w:r>
      <w:r w:rsidR="001264FF">
        <w:rPr>
          <w:rFonts w:ascii="Verdana" w:hAnsi="Verdana"/>
        </w:rPr>
        <w:t xml:space="preserve"> </w:t>
      </w:r>
    </w:p>
    <w:p w14:paraId="72F5D736" w14:textId="77777777" w:rsidR="001264FF" w:rsidRPr="001264FF" w:rsidRDefault="001264FF" w:rsidP="001264FF">
      <w:pPr>
        <w:pStyle w:val="ListParagraph"/>
        <w:rPr>
          <w:rFonts w:ascii="Verdana" w:hAnsi="Verdana"/>
        </w:rPr>
      </w:pPr>
    </w:p>
    <w:p w14:paraId="2418CCB8" w14:textId="6B327203" w:rsidR="00EA1592" w:rsidRDefault="00EA1592" w:rsidP="00EA1592">
      <w:pPr>
        <w:pStyle w:val="ListParagraph"/>
        <w:numPr>
          <w:ilvl w:val="0"/>
          <w:numId w:val="11"/>
        </w:numPr>
        <w:spacing w:after="0" w:line="240" w:lineRule="auto"/>
        <w:ind w:left="567" w:right="-187" w:hanging="567"/>
        <w:rPr>
          <w:rFonts w:ascii="Verdana" w:eastAsia="Times New Roman" w:hAnsi="Verdana" w:cs="Arial"/>
          <w:lang w:eastAsia="en-GB"/>
        </w:rPr>
      </w:pPr>
      <w:r w:rsidRPr="00972DED">
        <w:rPr>
          <w:rFonts w:ascii="Verdana" w:hAnsi="Verdana"/>
        </w:rPr>
        <w:t xml:space="preserve">It is essential that all parties communicate effectively with one another to seek to narrow the issues for consideration at the Inquiry.  This should be an on-going conversation.  </w:t>
      </w:r>
      <w:r w:rsidRPr="00972DED">
        <w:rPr>
          <w:rFonts w:ascii="Verdana" w:eastAsia="Times New Roman" w:hAnsi="Verdana" w:cs="Arial"/>
          <w:lang w:eastAsia="en-GB"/>
        </w:rPr>
        <w:t xml:space="preserve">You are all requested therefore, to give consideration in advance of the case management conference as to whether the identified matters encapsulate those most pertinent to the outcome of the appeal, reaching agreement through discussion if possible. </w:t>
      </w:r>
    </w:p>
    <w:p w14:paraId="094CD7C0" w14:textId="77777777" w:rsidR="00EA1592" w:rsidRPr="00EA1592" w:rsidRDefault="00EA1592" w:rsidP="00EA1592">
      <w:pPr>
        <w:spacing w:after="0" w:line="240" w:lineRule="auto"/>
        <w:ind w:right="-187"/>
        <w:rPr>
          <w:rFonts w:ascii="Verdana" w:eastAsia="Times New Roman" w:hAnsi="Verdana" w:cs="Arial"/>
          <w:lang w:eastAsia="en-GB"/>
        </w:rPr>
      </w:pPr>
    </w:p>
    <w:p w14:paraId="3976A62E" w14:textId="05B24A29" w:rsidR="00303A11" w:rsidRDefault="00D4622A" w:rsidP="00131131">
      <w:pPr>
        <w:pStyle w:val="ListParagraph"/>
        <w:numPr>
          <w:ilvl w:val="0"/>
          <w:numId w:val="11"/>
        </w:numPr>
        <w:spacing w:after="0" w:line="240" w:lineRule="auto"/>
        <w:ind w:left="567" w:right="-238" w:hanging="567"/>
        <w:rPr>
          <w:rFonts w:ascii="Verdana" w:hAnsi="Verdana"/>
        </w:rPr>
      </w:pPr>
      <w:r>
        <w:rPr>
          <w:rFonts w:ascii="Verdana" w:hAnsi="Verdana"/>
        </w:rPr>
        <w:t>T</w:t>
      </w:r>
      <w:r w:rsidR="001264FF">
        <w:rPr>
          <w:rFonts w:ascii="Verdana" w:hAnsi="Verdana"/>
        </w:rPr>
        <w:t>he Inspector will review and possibly revise his views about the likely</w:t>
      </w:r>
      <w:r>
        <w:rPr>
          <w:rFonts w:ascii="Verdana" w:hAnsi="Verdana"/>
        </w:rPr>
        <w:t xml:space="preserve"> </w:t>
      </w:r>
      <w:r w:rsidR="001264FF">
        <w:rPr>
          <w:rFonts w:ascii="Verdana" w:hAnsi="Verdana"/>
        </w:rPr>
        <w:t>main</w:t>
      </w:r>
      <w:r>
        <w:rPr>
          <w:rFonts w:ascii="Verdana" w:hAnsi="Verdana"/>
        </w:rPr>
        <w:t xml:space="preserve"> considerations as more information becomes available in the lead up to, and during the Inquiry.</w:t>
      </w:r>
      <w:r w:rsidR="001264FF">
        <w:rPr>
          <w:rFonts w:ascii="Verdana" w:hAnsi="Verdana"/>
        </w:rPr>
        <w:t xml:space="preserve">  </w:t>
      </w:r>
    </w:p>
    <w:p w14:paraId="23D3B953" w14:textId="7F25E95B" w:rsidR="00D4622A" w:rsidRDefault="00D4622A" w:rsidP="00D4622A">
      <w:pPr>
        <w:spacing w:after="0" w:line="240" w:lineRule="auto"/>
        <w:ind w:right="-238"/>
        <w:rPr>
          <w:rFonts w:ascii="Verdana" w:hAnsi="Verdana"/>
        </w:rPr>
      </w:pPr>
    </w:p>
    <w:p w14:paraId="6C765346" w14:textId="744938FC" w:rsidR="00D4622A" w:rsidRPr="004C45B7" w:rsidRDefault="00D4622A" w:rsidP="00D4622A">
      <w:pPr>
        <w:spacing w:after="0" w:line="240" w:lineRule="auto"/>
        <w:ind w:right="-238"/>
        <w:rPr>
          <w:rFonts w:ascii="Verdana" w:hAnsi="Verdana"/>
          <w:b/>
          <w:bCs/>
        </w:rPr>
      </w:pPr>
      <w:r w:rsidRPr="004C45B7">
        <w:rPr>
          <w:rFonts w:ascii="Verdana" w:hAnsi="Verdana"/>
          <w:b/>
          <w:bCs/>
        </w:rPr>
        <w:t>Statement of Common Ground</w:t>
      </w:r>
    </w:p>
    <w:p w14:paraId="17D20B81" w14:textId="77777777" w:rsidR="00303A11" w:rsidRPr="004C45B7" w:rsidRDefault="00303A11" w:rsidP="00303A11">
      <w:pPr>
        <w:pStyle w:val="ListParagraph"/>
        <w:rPr>
          <w:rFonts w:ascii="Verdana" w:hAnsi="Verdana"/>
          <w:b/>
          <w:bCs/>
        </w:rPr>
      </w:pPr>
    </w:p>
    <w:p w14:paraId="71982B28" w14:textId="53BC6DF5" w:rsidR="00C97527" w:rsidRPr="00C97527" w:rsidRDefault="004C45B7" w:rsidP="004A3425">
      <w:pPr>
        <w:pStyle w:val="ListParagraph"/>
        <w:numPr>
          <w:ilvl w:val="0"/>
          <w:numId w:val="11"/>
        </w:numPr>
        <w:spacing w:after="0" w:line="240" w:lineRule="auto"/>
        <w:ind w:left="567" w:right="-188" w:hanging="567"/>
        <w:rPr>
          <w:rFonts w:ascii="Verdana" w:eastAsia="Times New Roman" w:hAnsi="Verdana" w:cs="Arial"/>
          <w:color w:val="FF0000"/>
          <w:lang w:eastAsia="en-GB"/>
        </w:rPr>
      </w:pPr>
      <w:r w:rsidRPr="004C45B7">
        <w:rPr>
          <w:rFonts w:ascii="Verdana" w:hAnsi="Verdana"/>
        </w:rPr>
        <w:t xml:space="preserve">The Inspector notes that a Statement of Common Ground (SoCG) agreed by the applicant and CCC should have been submitted by </w:t>
      </w:r>
      <w:r w:rsidRPr="009C756F">
        <w:rPr>
          <w:rFonts w:ascii="Verdana" w:hAnsi="Verdana"/>
          <w:b/>
          <w:bCs/>
        </w:rPr>
        <w:t>6 May 2021</w:t>
      </w:r>
      <w:r w:rsidRPr="004C45B7">
        <w:rPr>
          <w:rFonts w:ascii="Verdana" w:hAnsi="Verdana"/>
        </w:rPr>
        <w:t>.</w:t>
      </w:r>
      <w:r>
        <w:rPr>
          <w:rFonts w:ascii="Verdana" w:hAnsi="Verdana"/>
        </w:rPr>
        <w:t xml:space="preserve">  It is disappointing that this has not yet been formally submitted.  Whilst this matter will be discussed in the Case Management Conference, the Inspector is in receipt of formal correspondence from the applicant that </w:t>
      </w:r>
      <w:r w:rsidR="00C97527">
        <w:rPr>
          <w:rFonts w:ascii="Verdana" w:hAnsi="Verdana"/>
        </w:rPr>
        <w:t>expresses some concerns at the extent to which the Council is collaboratively engaging in a meaningful and pro-active manner in the production of a SoCG.</w:t>
      </w:r>
    </w:p>
    <w:p w14:paraId="7ED3383A" w14:textId="77777777" w:rsidR="00C97527" w:rsidRPr="00C97527" w:rsidRDefault="00C97527" w:rsidP="00C97527">
      <w:pPr>
        <w:spacing w:after="0" w:line="240" w:lineRule="auto"/>
        <w:ind w:right="-188"/>
        <w:rPr>
          <w:rFonts w:ascii="Verdana" w:eastAsia="Times New Roman" w:hAnsi="Verdana" w:cs="Arial"/>
          <w:color w:val="FF0000"/>
          <w:lang w:eastAsia="en-GB"/>
        </w:rPr>
      </w:pPr>
    </w:p>
    <w:p w14:paraId="4538D6C7" w14:textId="4B365069" w:rsidR="00FE3162" w:rsidRPr="00742777" w:rsidRDefault="00C97527" w:rsidP="00522433">
      <w:pPr>
        <w:pStyle w:val="ListParagraph"/>
        <w:numPr>
          <w:ilvl w:val="0"/>
          <w:numId w:val="11"/>
        </w:numPr>
        <w:spacing w:after="0" w:line="240" w:lineRule="auto"/>
        <w:ind w:left="567" w:right="-188" w:hanging="567"/>
        <w:rPr>
          <w:rFonts w:ascii="Verdana" w:eastAsia="Times New Roman" w:hAnsi="Verdana" w:cs="Arial"/>
          <w:color w:val="FF0000"/>
          <w:lang w:eastAsia="en-GB"/>
        </w:rPr>
      </w:pPr>
      <w:r w:rsidRPr="00C97527">
        <w:rPr>
          <w:rFonts w:ascii="Verdana" w:hAnsi="Verdana"/>
        </w:rPr>
        <w:t>The SoCG plays an extremely important part in the efficient running of the Inquiry</w:t>
      </w:r>
      <w:r w:rsidR="00FE3162">
        <w:rPr>
          <w:rFonts w:ascii="Verdana" w:hAnsi="Verdana"/>
        </w:rPr>
        <w:t>,</w:t>
      </w:r>
      <w:r w:rsidR="00FE3162" w:rsidRPr="00FE3162">
        <w:t xml:space="preserve"> </w:t>
      </w:r>
      <w:r w:rsidR="00FE3162" w:rsidRPr="00FE3162">
        <w:rPr>
          <w:rFonts w:ascii="Verdana" w:hAnsi="Verdana"/>
        </w:rPr>
        <w:t>as required by paragraph B.9.1 of the Planning Inspectorate's Procedural Guide on Called-in planning applications</w:t>
      </w:r>
      <w:r w:rsidR="00FE3162">
        <w:rPr>
          <w:rFonts w:ascii="Verdana" w:hAnsi="Verdana"/>
        </w:rPr>
        <w:t>.  Therefore</w:t>
      </w:r>
      <w:r w:rsidR="00FE3162" w:rsidRPr="00FE3162">
        <w:rPr>
          <w:rFonts w:ascii="Verdana" w:hAnsi="Verdana"/>
        </w:rPr>
        <w:t>,</w:t>
      </w:r>
      <w:r w:rsidRPr="00C97527">
        <w:rPr>
          <w:rFonts w:ascii="Verdana" w:hAnsi="Verdana"/>
        </w:rPr>
        <w:t xml:space="preserve"> a degree of reasonable behaviour by all parties is expected to be shown in its preparation, </w:t>
      </w:r>
      <w:r>
        <w:rPr>
          <w:rFonts w:ascii="Verdana" w:hAnsi="Verdana"/>
        </w:rPr>
        <w:t xml:space="preserve">particularly with regard </w:t>
      </w:r>
      <w:r w:rsidRPr="00FE3162">
        <w:rPr>
          <w:rFonts w:ascii="Verdana" w:hAnsi="Verdana"/>
        </w:rPr>
        <w:t>to an assessment of those issues which clearly could not have changed since the Planning Committee meeting of</w:t>
      </w:r>
      <w:r w:rsidR="00FE3162">
        <w:rPr>
          <w:rFonts w:ascii="Verdana" w:hAnsi="Verdana"/>
        </w:rPr>
        <w:br/>
      </w:r>
      <w:r w:rsidRPr="00FE3162">
        <w:rPr>
          <w:rFonts w:ascii="Verdana" w:hAnsi="Verdana"/>
        </w:rPr>
        <w:t>2 October 2020</w:t>
      </w:r>
      <w:r w:rsidR="00FE3162">
        <w:rPr>
          <w:rFonts w:ascii="Verdana" w:hAnsi="Verdana"/>
        </w:rPr>
        <w:t>.</w:t>
      </w:r>
      <w:r w:rsidRPr="00B603BC">
        <w:t xml:space="preserve"> </w:t>
      </w:r>
    </w:p>
    <w:p w14:paraId="07849BF3" w14:textId="77777777" w:rsidR="00742777" w:rsidRPr="00742777" w:rsidRDefault="00742777" w:rsidP="00742777">
      <w:pPr>
        <w:pStyle w:val="ListParagraph"/>
        <w:rPr>
          <w:rFonts w:ascii="Verdana" w:eastAsia="Times New Roman" w:hAnsi="Verdana" w:cs="Arial"/>
          <w:color w:val="FF0000"/>
          <w:lang w:eastAsia="en-GB"/>
        </w:rPr>
      </w:pPr>
    </w:p>
    <w:p w14:paraId="7EBC99E1" w14:textId="559539B3" w:rsidR="00742777" w:rsidRPr="001F67C4" w:rsidRDefault="00742777" w:rsidP="00742777">
      <w:pPr>
        <w:pStyle w:val="ListParagraph"/>
        <w:numPr>
          <w:ilvl w:val="0"/>
          <w:numId w:val="11"/>
        </w:numPr>
        <w:spacing w:after="0" w:line="240" w:lineRule="auto"/>
        <w:ind w:left="567" w:right="-187" w:hanging="567"/>
        <w:contextualSpacing w:val="0"/>
        <w:rPr>
          <w:rFonts w:ascii="Verdana" w:eastAsia="Times New Roman" w:hAnsi="Verdana" w:cs="Arial"/>
          <w:lang w:eastAsia="en-GB"/>
        </w:rPr>
      </w:pPr>
      <w:r w:rsidRPr="001F67C4">
        <w:rPr>
          <w:rFonts w:ascii="Verdana" w:eastAsia="Times New Roman" w:hAnsi="Verdana" w:cs="Arial"/>
          <w:lang w:eastAsia="en-GB"/>
        </w:rPr>
        <w:t xml:space="preserve">The SoCG </w:t>
      </w:r>
      <w:r>
        <w:rPr>
          <w:rFonts w:ascii="Verdana" w:eastAsia="Times New Roman" w:hAnsi="Verdana" w:cs="Arial"/>
          <w:lang w:eastAsia="en-GB"/>
        </w:rPr>
        <w:t xml:space="preserve">should </w:t>
      </w:r>
      <w:r w:rsidRPr="001F67C4">
        <w:rPr>
          <w:rFonts w:ascii="Verdana" w:eastAsia="Times New Roman" w:hAnsi="Verdana" w:cs="Arial"/>
          <w:lang w:eastAsia="en-GB"/>
        </w:rPr>
        <w:t xml:space="preserve">not only confirm areas where there is consensus, but should also identify areas where there is disagreement, </w:t>
      </w:r>
      <w:r w:rsidRPr="001F67C4">
        <w:rPr>
          <w:rFonts w:ascii="Verdana" w:eastAsia="Times New Roman" w:hAnsi="Verdana" w:cs="Arial"/>
          <w:b/>
          <w:lang w:eastAsia="en-GB"/>
        </w:rPr>
        <w:t>summarising the actual reasons for those differences, rather than simply stating there is disagreement</w:t>
      </w:r>
      <w:r w:rsidRPr="001F67C4">
        <w:rPr>
          <w:rFonts w:ascii="Verdana" w:eastAsia="Times New Roman" w:hAnsi="Verdana" w:cs="Arial"/>
          <w:lang w:eastAsia="en-GB"/>
        </w:rPr>
        <w:t xml:space="preserve">. In doing that </w:t>
      </w:r>
      <w:r>
        <w:rPr>
          <w:rFonts w:ascii="Verdana" w:eastAsia="Times New Roman" w:hAnsi="Verdana" w:cs="Arial"/>
          <w:lang w:eastAsia="en-GB"/>
        </w:rPr>
        <w:t>any</w:t>
      </w:r>
      <w:r w:rsidRPr="001F67C4">
        <w:rPr>
          <w:rFonts w:ascii="Verdana" w:eastAsia="Times New Roman" w:hAnsi="Verdana" w:cs="Arial"/>
          <w:lang w:eastAsia="en-GB"/>
        </w:rPr>
        <w:t xml:space="preserve"> topic based SoCGs should draw on the documentation submitted with the planning application, further documents submitted with the appeal and any reports commissioned by the Council, as well as the relevant local and national planning policies.</w:t>
      </w:r>
    </w:p>
    <w:p w14:paraId="189D7751" w14:textId="77777777" w:rsidR="002D484B" w:rsidRPr="002D484B" w:rsidRDefault="002D484B" w:rsidP="002D484B">
      <w:pPr>
        <w:pStyle w:val="ListParagraph"/>
        <w:rPr>
          <w:rFonts w:ascii="Verdana" w:eastAsia="Times New Roman" w:hAnsi="Verdana" w:cs="Arial"/>
          <w:color w:val="FF0000"/>
          <w:lang w:eastAsia="en-GB"/>
        </w:rPr>
      </w:pPr>
    </w:p>
    <w:p w14:paraId="0EC326E8" w14:textId="2A4FC852" w:rsidR="00FE3162" w:rsidRPr="002D484B" w:rsidRDefault="00FE3162" w:rsidP="002D484B">
      <w:pPr>
        <w:pStyle w:val="ListParagraph"/>
        <w:numPr>
          <w:ilvl w:val="0"/>
          <w:numId w:val="11"/>
        </w:numPr>
        <w:spacing w:after="0" w:line="240" w:lineRule="auto"/>
        <w:ind w:left="567" w:right="-188" w:hanging="567"/>
        <w:rPr>
          <w:rFonts w:ascii="Segoe UI" w:eastAsia="Times New Roman" w:hAnsi="Segoe UI" w:cs="Segoe UI"/>
          <w:sz w:val="21"/>
          <w:szCs w:val="21"/>
          <w:lang w:eastAsia="en-GB"/>
        </w:rPr>
      </w:pPr>
      <w:r w:rsidRPr="002D484B">
        <w:rPr>
          <w:rFonts w:ascii="Verdana" w:hAnsi="Verdana"/>
        </w:rPr>
        <w:lastRenderedPageBreak/>
        <w:t xml:space="preserve">The applicant and CCC are respectfully reminded that an agreed SoCG is both required and expected.  </w:t>
      </w:r>
      <w:r w:rsidR="002D484B" w:rsidRPr="002D484B">
        <w:rPr>
          <w:rFonts w:ascii="Verdana" w:hAnsi="Verdana"/>
        </w:rPr>
        <w:t>Notwithstanding the consideration of the reasonableness of behaviour, a</w:t>
      </w:r>
      <w:r w:rsidRPr="002D484B">
        <w:rPr>
          <w:rFonts w:ascii="Verdana" w:hAnsi="Verdana"/>
        </w:rPr>
        <w:t xml:space="preserve"> failure by any party to pro-actively engage in a SoCG could lead to a </w:t>
      </w:r>
      <w:r w:rsidR="002D484B" w:rsidRPr="002D484B">
        <w:rPr>
          <w:rFonts w:ascii="Verdana" w:hAnsi="Verdana"/>
        </w:rPr>
        <w:t>situation where the Inspector is bound to reach a conclusion that matters on which there is no comment are not disputed</w:t>
      </w:r>
      <w:r w:rsidR="009C756F">
        <w:rPr>
          <w:rFonts w:ascii="Verdana" w:hAnsi="Verdana"/>
        </w:rPr>
        <w:t>.</w:t>
      </w:r>
    </w:p>
    <w:p w14:paraId="03069F28" w14:textId="77777777" w:rsidR="00FE3162" w:rsidRPr="00FE3162" w:rsidRDefault="00FE3162" w:rsidP="00FE3162">
      <w:pPr>
        <w:pStyle w:val="ListParagraph"/>
        <w:rPr>
          <w:rFonts w:ascii="Verdana" w:hAnsi="Verdana"/>
        </w:rPr>
      </w:pPr>
    </w:p>
    <w:p w14:paraId="047843AA" w14:textId="4005E621" w:rsidR="00802626" w:rsidRPr="00FE3162" w:rsidRDefault="002D484B" w:rsidP="00522433">
      <w:pPr>
        <w:pStyle w:val="ListParagraph"/>
        <w:numPr>
          <w:ilvl w:val="0"/>
          <w:numId w:val="11"/>
        </w:numPr>
        <w:spacing w:after="0" w:line="240" w:lineRule="auto"/>
        <w:ind w:left="567" w:right="-188" w:hanging="567"/>
        <w:rPr>
          <w:rFonts w:ascii="Verdana" w:eastAsia="Times New Roman" w:hAnsi="Verdana" w:cs="Arial"/>
          <w:color w:val="FF0000"/>
          <w:lang w:eastAsia="en-GB"/>
        </w:rPr>
      </w:pPr>
      <w:r>
        <w:rPr>
          <w:rFonts w:ascii="Verdana" w:hAnsi="Verdana"/>
        </w:rPr>
        <w:t xml:space="preserve">For the same reasons of Inquiry efficiency, the applicant is also encouraged to consider entering into a SoCG with the Rule 6 Parties. </w:t>
      </w:r>
      <w:r w:rsidR="004C45B7" w:rsidRPr="00FE3162">
        <w:rPr>
          <w:rFonts w:ascii="Verdana" w:hAnsi="Verdana"/>
        </w:rPr>
        <w:t xml:space="preserve"> </w:t>
      </w:r>
      <w:r w:rsidR="004C45B7" w:rsidRPr="00FE3162">
        <w:rPr>
          <w:rFonts w:ascii="Verdana" w:eastAsia="Times New Roman" w:hAnsi="Verdana" w:cs="Arial"/>
          <w:color w:val="FF0000"/>
          <w:lang w:eastAsia="en-GB"/>
        </w:rPr>
        <w:t xml:space="preserve">  </w:t>
      </w:r>
    </w:p>
    <w:p w14:paraId="643DC7D9" w14:textId="77777777" w:rsidR="004C45B7" w:rsidRPr="004C45B7" w:rsidRDefault="004C45B7" w:rsidP="004C45B7">
      <w:pPr>
        <w:spacing w:after="0" w:line="240" w:lineRule="auto"/>
        <w:ind w:right="-188"/>
        <w:rPr>
          <w:rFonts w:ascii="Verdana" w:eastAsia="Times New Roman" w:hAnsi="Verdana" w:cs="Arial"/>
          <w:color w:val="FF0000"/>
          <w:lang w:eastAsia="en-GB"/>
        </w:rPr>
      </w:pPr>
    </w:p>
    <w:p w14:paraId="5804EC64" w14:textId="75978738" w:rsidR="00802626" w:rsidRPr="006432C5" w:rsidRDefault="00742777" w:rsidP="009C0FDD">
      <w:pPr>
        <w:spacing w:after="0" w:line="240" w:lineRule="auto"/>
        <w:ind w:right="-188"/>
        <w:rPr>
          <w:rFonts w:ascii="Verdana" w:eastAsia="Times New Roman" w:hAnsi="Verdana" w:cs="Arial"/>
          <w:lang w:eastAsia="en-GB"/>
        </w:rPr>
      </w:pPr>
      <w:r>
        <w:rPr>
          <w:rFonts w:ascii="Verdana" w:eastAsia="Times New Roman" w:hAnsi="Verdana" w:cs="Arial"/>
          <w:b/>
          <w:lang w:eastAsia="en-GB"/>
        </w:rPr>
        <w:t>Structure of the Inquiry</w:t>
      </w:r>
    </w:p>
    <w:p w14:paraId="6FDA8677" w14:textId="77777777" w:rsidR="009B0D65" w:rsidRPr="006432C5" w:rsidRDefault="009B0D65" w:rsidP="009C0FDD">
      <w:pPr>
        <w:spacing w:after="0" w:line="240" w:lineRule="auto"/>
        <w:ind w:left="360" w:right="-188"/>
        <w:rPr>
          <w:rFonts w:ascii="Verdana" w:eastAsia="Times New Roman" w:hAnsi="Verdana" w:cs="Arial"/>
          <w:lang w:eastAsia="en-GB"/>
        </w:rPr>
      </w:pPr>
    </w:p>
    <w:p w14:paraId="0BA25513" w14:textId="4526522F" w:rsidR="00DF079D" w:rsidRDefault="0009156B" w:rsidP="00D17DE5">
      <w:pPr>
        <w:pStyle w:val="ListParagraph"/>
        <w:numPr>
          <w:ilvl w:val="0"/>
          <w:numId w:val="11"/>
        </w:numPr>
        <w:spacing w:after="0" w:line="240" w:lineRule="auto"/>
        <w:ind w:left="567" w:right="-187" w:hanging="567"/>
        <w:rPr>
          <w:rFonts w:ascii="Verdana" w:eastAsia="Times New Roman" w:hAnsi="Verdana" w:cs="Arial"/>
          <w:lang w:eastAsia="en-GB"/>
        </w:rPr>
      </w:pPr>
      <w:r w:rsidRPr="00972DED">
        <w:rPr>
          <w:rFonts w:ascii="Verdana" w:eastAsia="Times New Roman" w:hAnsi="Verdana" w:cs="Arial"/>
          <w:lang w:eastAsia="en-GB"/>
        </w:rPr>
        <w:t xml:space="preserve">The Inquiry </w:t>
      </w:r>
      <w:r w:rsidR="00475693" w:rsidRPr="00972DED">
        <w:rPr>
          <w:rFonts w:ascii="Verdana" w:eastAsia="Times New Roman" w:hAnsi="Verdana" w:cs="Arial"/>
          <w:lang w:eastAsia="en-GB"/>
        </w:rPr>
        <w:t xml:space="preserve">itself </w:t>
      </w:r>
      <w:r w:rsidRPr="00972DED">
        <w:rPr>
          <w:rFonts w:ascii="Verdana" w:eastAsia="Times New Roman" w:hAnsi="Verdana" w:cs="Arial"/>
          <w:lang w:eastAsia="en-GB"/>
        </w:rPr>
        <w:t>will focus on areas where there is disagreement.  With that in mind</w:t>
      </w:r>
      <w:r w:rsidR="00AF079F" w:rsidRPr="00972DED">
        <w:rPr>
          <w:rFonts w:ascii="Verdana" w:eastAsia="Times New Roman" w:hAnsi="Verdana" w:cs="Arial"/>
          <w:lang w:eastAsia="en-GB"/>
        </w:rPr>
        <w:t>,</w:t>
      </w:r>
      <w:r w:rsidR="0031610C" w:rsidRPr="00972DED">
        <w:rPr>
          <w:rFonts w:ascii="Verdana" w:eastAsia="Times New Roman" w:hAnsi="Verdana" w:cs="Arial"/>
          <w:lang w:eastAsia="en-GB"/>
        </w:rPr>
        <w:t xml:space="preserve"> </w:t>
      </w:r>
      <w:r w:rsidR="007B7320" w:rsidRPr="00972DED">
        <w:rPr>
          <w:rFonts w:ascii="Verdana" w:eastAsia="Times New Roman" w:hAnsi="Verdana" w:cs="Arial"/>
          <w:lang w:eastAsia="en-GB"/>
        </w:rPr>
        <w:t xml:space="preserve">the conference will explore how </w:t>
      </w:r>
      <w:r w:rsidR="00DF079D" w:rsidRPr="00972DED">
        <w:rPr>
          <w:rFonts w:ascii="Verdana" w:eastAsia="Times New Roman" w:hAnsi="Verdana" w:cs="Arial"/>
          <w:lang w:eastAsia="en-GB"/>
        </w:rPr>
        <w:t xml:space="preserve">best to hear the evidence in order to ensure that </w:t>
      </w:r>
      <w:r w:rsidR="00E53215" w:rsidRPr="00972DED">
        <w:rPr>
          <w:rFonts w:ascii="Verdana" w:eastAsia="Times New Roman" w:hAnsi="Verdana" w:cs="Arial"/>
          <w:lang w:eastAsia="en-GB"/>
        </w:rPr>
        <w:t>t</w:t>
      </w:r>
      <w:r w:rsidR="00DF079D" w:rsidRPr="00972DED">
        <w:rPr>
          <w:rFonts w:ascii="Verdana" w:eastAsia="Times New Roman" w:hAnsi="Verdana" w:cs="Arial"/>
          <w:lang w:eastAsia="en-GB"/>
        </w:rPr>
        <w:t xml:space="preserve">he Inquiry is conducted as efficiently as possible. </w:t>
      </w:r>
    </w:p>
    <w:p w14:paraId="3DB0D3D0" w14:textId="77777777" w:rsidR="00E611D7" w:rsidRPr="00E611D7" w:rsidRDefault="00E611D7" w:rsidP="00E611D7">
      <w:pPr>
        <w:spacing w:after="0" w:line="240" w:lineRule="auto"/>
        <w:ind w:right="-187"/>
        <w:rPr>
          <w:rFonts w:ascii="Verdana" w:eastAsia="Times New Roman" w:hAnsi="Verdana" w:cs="Arial"/>
          <w:lang w:eastAsia="en-GB"/>
        </w:rPr>
      </w:pPr>
    </w:p>
    <w:p w14:paraId="6CEB3C55" w14:textId="034F2D7D" w:rsidR="00F61B2E" w:rsidRPr="000A72B6" w:rsidRDefault="00E611D7" w:rsidP="00D17DE5">
      <w:pPr>
        <w:pStyle w:val="ListParagraph"/>
        <w:numPr>
          <w:ilvl w:val="0"/>
          <w:numId w:val="11"/>
        </w:numPr>
        <w:spacing w:after="0" w:line="240" w:lineRule="auto"/>
        <w:ind w:left="567" w:right="-187" w:hanging="567"/>
        <w:rPr>
          <w:rFonts w:ascii="Verdana" w:eastAsia="Times New Roman" w:hAnsi="Verdana" w:cs="Arial"/>
          <w:lang w:eastAsia="en-GB"/>
        </w:rPr>
      </w:pPr>
      <w:r>
        <w:rPr>
          <w:rFonts w:ascii="Verdana" w:eastAsia="Times New Roman" w:hAnsi="Verdana" w:cs="Arial"/>
          <w:lang w:eastAsia="en-GB"/>
        </w:rPr>
        <w:t>A</w:t>
      </w:r>
      <w:r w:rsidR="00CE1EAB">
        <w:rPr>
          <w:rFonts w:ascii="Verdana" w:eastAsia="Times New Roman" w:hAnsi="Verdana" w:cs="Arial"/>
          <w:lang w:eastAsia="en-GB"/>
        </w:rPr>
        <w:t>fter opening announcements</w:t>
      </w:r>
      <w:r w:rsidR="00824D29">
        <w:rPr>
          <w:rFonts w:ascii="Verdana" w:eastAsia="Times New Roman" w:hAnsi="Verdana" w:cs="Arial"/>
          <w:lang w:eastAsia="en-GB"/>
        </w:rPr>
        <w:t xml:space="preserve">, the Inspector will hear </w:t>
      </w:r>
      <w:r w:rsidR="000E222B">
        <w:rPr>
          <w:rFonts w:ascii="Verdana" w:eastAsia="Times New Roman" w:hAnsi="Verdana" w:cs="Arial"/>
          <w:lang w:eastAsia="en-GB"/>
        </w:rPr>
        <w:t xml:space="preserve">brief opening statements </w:t>
      </w:r>
      <w:r w:rsidR="00B05875" w:rsidRPr="000A72B6">
        <w:rPr>
          <w:rFonts w:ascii="Verdana" w:hAnsi="Verdana"/>
        </w:rPr>
        <w:t xml:space="preserve">from the applicant and the Rule 6 parties. These should be no longer than 15 minutes and should also be available in writing. </w:t>
      </w:r>
    </w:p>
    <w:p w14:paraId="17767202" w14:textId="77777777" w:rsidR="00F61B2E" w:rsidRPr="000A72B6" w:rsidRDefault="00F61B2E" w:rsidP="00F61B2E">
      <w:pPr>
        <w:pStyle w:val="ListParagraph"/>
        <w:rPr>
          <w:rFonts w:ascii="Verdana" w:hAnsi="Verdana"/>
        </w:rPr>
      </w:pPr>
    </w:p>
    <w:p w14:paraId="613E733F" w14:textId="77777777" w:rsidR="002D7265" w:rsidRPr="000A72B6" w:rsidRDefault="00B05875" w:rsidP="00D17DE5">
      <w:pPr>
        <w:pStyle w:val="ListParagraph"/>
        <w:numPr>
          <w:ilvl w:val="0"/>
          <w:numId w:val="11"/>
        </w:numPr>
        <w:spacing w:after="0" w:line="240" w:lineRule="auto"/>
        <w:ind w:left="567" w:right="-187" w:hanging="567"/>
        <w:rPr>
          <w:rFonts w:ascii="Verdana" w:eastAsia="Times New Roman" w:hAnsi="Verdana" w:cs="Arial"/>
          <w:lang w:eastAsia="en-GB"/>
        </w:rPr>
      </w:pPr>
      <w:r w:rsidRPr="000A72B6">
        <w:rPr>
          <w:rFonts w:ascii="Verdana" w:hAnsi="Verdana"/>
        </w:rPr>
        <w:t xml:space="preserve">It </w:t>
      </w:r>
      <w:r w:rsidR="00F514FD" w:rsidRPr="000A72B6">
        <w:rPr>
          <w:rFonts w:ascii="Verdana" w:hAnsi="Verdana"/>
        </w:rPr>
        <w:t xml:space="preserve">is suggested </w:t>
      </w:r>
      <w:r w:rsidRPr="000A72B6">
        <w:rPr>
          <w:rFonts w:ascii="Verdana" w:hAnsi="Verdana"/>
        </w:rPr>
        <w:t>that the applicant present</w:t>
      </w:r>
      <w:r w:rsidR="00F61B2E" w:rsidRPr="000A72B6">
        <w:rPr>
          <w:rFonts w:ascii="Verdana" w:hAnsi="Verdana"/>
        </w:rPr>
        <w:t>s</w:t>
      </w:r>
      <w:r w:rsidRPr="000A72B6">
        <w:rPr>
          <w:rFonts w:ascii="Verdana" w:hAnsi="Verdana"/>
        </w:rPr>
        <w:t xml:space="preserve"> its case first, followed by the Rule 6 parties, and then the Inquiry would hear from any interested persons. </w:t>
      </w:r>
      <w:r w:rsidR="009F2069" w:rsidRPr="000A72B6">
        <w:rPr>
          <w:rFonts w:ascii="Verdana" w:hAnsi="Verdana"/>
        </w:rPr>
        <w:t xml:space="preserve"> </w:t>
      </w:r>
      <w:r w:rsidRPr="000A72B6">
        <w:rPr>
          <w:rFonts w:ascii="Verdana" w:hAnsi="Verdana"/>
        </w:rPr>
        <w:t xml:space="preserve">An agreed likely programme for the Inquiry should be submitted for the Inspector to consider no later than </w:t>
      </w:r>
      <w:r w:rsidR="00392DE9" w:rsidRPr="008A54A0">
        <w:rPr>
          <w:rFonts w:ascii="Verdana" w:hAnsi="Verdana"/>
          <w:b/>
          <w:bCs/>
        </w:rPr>
        <w:t>23 August 2021</w:t>
      </w:r>
      <w:r w:rsidRPr="000A72B6">
        <w:rPr>
          <w:rFonts w:ascii="Verdana" w:hAnsi="Verdana"/>
        </w:rPr>
        <w:t xml:space="preserve">. This should include the names of witnesses, the order that they would be called, the subject to be covered in their evidence, and a time estimate for evidence-in-chief. Time likely to be required for cross-examination should also be indicated if possible. A timetabling session will be included as part of the Inspector’s opening announcements on </w:t>
      </w:r>
      <w:r w:rsidR="002D7265" w:rsidRPr="000A72B6">
        <w:rPr>
          <w:rFonts w:ascii="Verdana" w:hAnsi="Verdana"/>
        </w:rPr>
        <w:t>7 September 2021</w:t>
      </w:r>
      <w:r w:rsidRPr="000A72B6">
        <w:rPr>
          <w:rFonts w:ascii="Verdana" w:hAnsi="Verdana"/>
        </w:rPr>
        <w:t>.</w:t>
      </w:r>
    </w:p>
    <w:p w14:paraId="33D81506" w14:textId="77777777" w:rsidR="002D7265" w:rsidRPr="000A72B6" w:rsidRDefault="002D7265" w:rsidP="002D7265">
      <w:pPr>
        <w:pStyle w:val="ListParagraph"/>
        <w:rPr>
          <w:rFonts w:ascii="Verdana" w:hAnsi="Verdana"/>
        </w:rPr>
      </w:pPr>
    </w:p>
    <w:p w14:paraId="1F1FF878" w14:textId="77F3110C" w:rsidR="000A72B6" w:rsidRPr="003A14F4" w:rsidRDefault="00B05875" w:rsidP="00D17DE5">
      <w:pPr>
        <w:pStyle w:val="ListParagraph"/>
        <w:numPr>
          <w:ilvl w:val="0"/>
          <w:numId w:val="11"/>
        </w:numPr>
        <w:spacing w:after="0" w:line="240" w:lineRule="auto"/>
        <w:ind w:left="567" w:right="-187" w:hanging="567"/>
        <w:rPr>
          <w:rFonts w:ascii="Verdana" w:eastAsia="Times New Roman" w:hAnsi="Verdana" w:cs="Arial"/>
          <w:lang w:eastAsia="en-GB"/>
        </w:rPr>
      </w:pPr>
      <w:r w:rsidRPr="000A72B6">
        <w:rPr>
          <w:rFonts w:ascii="Verdana" w:hAnsi="Verdana"/>
        </w:rPr>
        <w:t xml:space="preserve">There will be a discussion about possible conditions </w:t>
      </w:r>
      <w:r w:rsidR="00C05FCD">
        <w:rPr>
          <w:rFonts w:ascii="Verdana" w:hAnsi="Verdana"/>
        </w:rPr>
        <w:t>and planning obligations</w:t>
      </w:r>
      <w:r w:rsidR="00711FB7">
        <w:rPr>
          <w:rFonts w:ascii="Verdana" w:hAnsi="Verdana"/>
        </w:rPr>
        <w:t xml:space="preserve"> </w:t>
      </w:r>
      <w:r w:rsidRPr="000A72B6">
        <w:rPr>
          <w:rFonts w:ascii="Verdana" w:hAnsi="Verdana"/>
        </w:rPr>
        <w:t>which will be without prejudice to the case argued by those who take part in the discussion. This will not undermine their case and any questions the Inspector might have about possible conditions will be for clarification and will not be prejudicial to his recommendation for the application on its planning merits. The Inspector will, again on a without-prejudice basis, comment on the wording of suggested conditions</w:t>
      </w:r>
      <w:r w:rsidR="00711FB7">
        <w:rPr>
          <w:rFonts w:ascii="Verdana" w:hAnsi="Verdana"/>
        </w:rPr>
        <w:t>.</w:t>
      </w:r>
      <w:r w:rsidRPr="000A72B6">
        <w:rPr>
          <w:rFonts w:ascii="Verdana" w:hAnsi="Verdana"/>
        </w:rPr>
        <w:t xml:space="preserve"> He would like the views in writing of all parties about the need for conditions and their wording. Where possible these should be agreed, and if not, state clearly any disagreements or suggested alternative wording.</w:t>
      </w:r>
    </w:p>
    <w:p w14:paraId="72EAB293" w14:textId="77777777" w:rsidR="003A14F4" w:rsidRPr="003A14F4" w:rsidRDefault="003A14F4" w:rsidP="003A14F4">
      <w:pPr>
        <w:pStyle w:val="ListParagraph"/>
        <w:rPr>
          <w:rFonts w:ascii="Verdana" w:eastAsia="Times New Roman" w:hAnsi="Verdana" w:cs="Arial"/>
          <w:lang w:eastAsia="en-GB"/>
        </w:rPr>
      </w:pPr>
    </w:p>
    <w:p w14:paraId="680EEFA9" w14:textId="77777777" w:rsidR="003C1E20" w:rsidRPr="00271D00" w:rsidRDefault="003A14F4" w:rsidP="00D17DE5">
      <w:pPr>
        <w:pStyle w:val="ListParagraph"/>
        <w:numPr>
          <w:ilvl w:val="0"/>
          <w:numId w:val="11"/>
        </w:numPr>
        <w:spacing w:after="0" w:line="240" w:lineRule="auto"/>
        <w:ind w:left="567" w:right="-187" w:hanging="567"/>
        <w:rPr>
          <w:rFonts w:ascii="Verdana" w:eastAsia="Times New Roman" w:hAnsi="Verdana" w:cs="Arial"/>
          <w:lang w:eastAsia="en-GB"/>
        </w:rPr>
      </w:pPr>
      <w:r w:rsidRPr="00271D00">
        <w:rPr>
          <w:rFonts w:ascii="Verdana" w:hAnsi="Verdana"/>
        </w:rPr>
        <w:t>After the discussion about conditions and any planning obligations the Inspector will invite closing submissions from Rule 6 parties and the applicant. These should be available in writing</w:t>
      </w:r>
      <w:r w:rsidR="00B05A84" w:rsidRPr="00271D00">
        <w:rPr>
          <w:rFonts w:ascii="Verdana" w:hAnsi="Verdana"/>
        </w:rPr>
        <w:t xml:space="preserve"> prior to the commencement of the closings</w:t>
      </w:r>
      <w:r w:rsidRPr="00271D00">
        <w:rPr>
          <w:rFonts w:ascii="Verdana" w:hAnsi="Verdana"/>
        </w:rPr>
        <w:t xml:space="preserve">. </w:t>
      </w:r>
    </w:p>
    <w:p w14:paraId="200D1F68" w14:textId="77777777" w:rsidR="003C1E20" w:rsidRPr="00271D00" w:rsidRDefault="003C1E20" w:rsidP="003C1E20">
      <w:pPr>
        <w:pStyle w:val="ListParagraph"/>
        <w:rPr>
          <w:rFonts w:ascii="Verdana" w:hAnsi="Verdana"/>
        </w:rPr>
      </w:pPr>
    </w:p>
    <w:p w14:paraId="20B382BC" w14:textId="5F08D53C" w:rsidR="0039531C" w:rsidRPr="007E17E1" w:rsidRDefault="003C1E20" w:rsidP="0098326A">
      <w:pPr>
        <w:pStyle w:val="ListParagraph"/>
        <w:numPr>
          <w:ilvl w:val="0"/>
          <w:numId w:val="11"/>
        </w:numPr>
        <w:spacing w:after="0" w:line="240" w:lineRule="auto"/>
        <w:ind w:left="567" w:right="-187" w:hanging="567"/>
        <w:rPr>
          <w:rFonts w:ascii="Verdana" w:eastAsia="Times New Roman" w:hAnsi="Verdana" w:cs="Arial"/>
          <w:lang w:eastAsia="en-GB"/>
        </w:rPr>
      </w:pPr>
      <w:r w:rsidRPr="00271D00">
        <w:rPr>
          <w:rFonts w:ascii="Verdana" w:hAnsi="Verdana"/>
        </w:rPr>
        <w:t>At an appropriate point in the Inquiry t</w:t>
      </w:r>
      <w:r w:rsidR="003A14F4" w:rsidRPr="00271D00">
        <w:rPr>
          <w:rFonts w:ascii="Verdana" w:hAnsi="Verdana"/>
        </w:rPr>
        <w:t xml:space="preserve">he Inspector will make arrangements for an accompanied site visit. The parties are to give some advance thought to an itinerary for the site visit and whether it would be possible for the Inspector to see some aspects unaccompanied and prior to the opening of the Inquiry. If parties wish the Inquiry to visit particular sites in addition to the application site and </w:t>
      </w:r>
      <w:r w:rsidR="0039531C" w:rsidRPr="00271D00">
        <w:rPr>
          <w:rFonts w:ascii="Verdana" w:hAnsi="Verdana"/>
        </w:rPr>
        <w:t xml:space="preserve">its </w:t>
      </w:r>
      <w:r w:rsidR="003A14F4" w:rsidRPr="00271D00">
        <w:rPr>
          <w:rFonts w:ascii="Verdana" w:hAnsi="Verdana"/>
        </w:rPr>
        <w:t>surround</w:t>
      </w:r>
      <w:r w:rsidR="0039531C" w:rsidRPr="00271D00">
        <w:rPr>
          <w:rFonts w:ascii="Verdana" w:hAnsi="Verdana"/>
        </w:rPr>
        <w:t>ings</w:t>
      </w:r>
      <w:r w:rsidR="003A14F4" w:rsidRPr="00271D00">
        <w:rPr>
          <w:rFonts w:ascii="Verdana" w:hAnsi="Verdana"/>
        </w:rPr>
        <w:t xml:space="preserve"> then an early indication would assist programming. </w:t>
      </w:r>
      <w:r w:rsidR="0039531C" w:rsidRPr="00271D00">
        <w:rPr>
          <w:rFonts w:ascii="Verdana" w:hAnsi="Verdana"/>
        </w:rPr>
        <w:t xml:space="preserve">  </w:t>
      </w:r>
      <w:r w:rsidR="003A14F4" w:rsidRPr="00271D00">
        <w:rPr>
          <w:rFonts w:ascii="Verdana" w:hAnsi="Verdana"/>
        </w:rPr>
        <w:t xml:space="preserve">The Inspector will not be able to hear representations or evidence on the accompanied site visit. Those attending will only be allowed to point out physical features. All evidence must be given at the Inquiry. </w:t>
      </w:r>
    </w:p>
    <w:p w14:paraId="401740E7" w14:textId="77777777" w:rsidR="007E17E1" w:rsidRPr="007E17E1" w:rsidRDefault="007E17E1" w:rsidP="007E17E1">
      <w:pPr>
        <w:pStyle w:val="ListParagraph"/>
        <w:rPr>
          <w:rFonts w:ascii="Verdana" w:eastAsia="Times New Roman" w:hAnsi="Verdana" w:cs="Arial"/>
          <w:lang w:eastAsia="en-GB"/>
        </w:rPr>
      </w:pPr>
    </w:p>
    <w:p w14:paraId="5A74F4B4" w14:textId="1B32A6D3" w:rsidR="007E17E1" w:rsidRPr="007E17E1" w:rsidRDefault="007E17E1" w:rsidP="007E17E1">
      <w:pPr>
        <w:pStyle w:val="ListParagraph"/>
        <w:numPr>
          <w:ilvl w:val="0"/>
          <w:numId w:val="11"/>
        </w:numPr>
        <w:spacing w:line="240" w:lineRule="auto"/>
        <w:ind w:left="567" w:hanging="567"/>
        <w:contextualSpacing w:val="0"/>
        <w:rPr>
          <w:rFonts w:ascii="Verdana" w:hAnsi="Verdana"/>
        </w:rPr>
      </w:pPr>
      <w:r w:rsidRPr="007E17E1">
        <w:rPr>
          <w:rFonts w:ascii="Verdana" w:hAnsi="Verdana"/>
          <w:color w:val="000000"/>
        </w:rPr>
        <w:t>An agreed map and itinerary showing routes and viewpoints will be required in advance of the site visit.</w:t>
      </w:r>
      <w:r w:rsidRPr="007E17E1">
        <w:rPr>
          <w:rFonts w:ascii="Verdana" w:hAnsi="Verdana" w:cs="Arial"/>
        </w:rPr>
        <w:t xml:space="preserve">  All parties, including the </w:t>
      </w:r>
      <w:r>
        <w:rPr>
          <w:rFonts w:ascii="Verdana" w:hAnsi="Verdana" w:cs="Arial"/>
        </w:rPr>
        <w:t>Rule 6 Parties</w:t>
      </w:r>
      <w:r w:rsidRPr="007E17E1">
        <w:rPr>
          <w:rFonts w:ascii="Verdana" w:hAnsi="Verdana" w:cs="Arial"/>
        </w:rPr>
        <w:t xml:space="preserve"> are to work together in preparing an itinerary for the Inspector in this regard which should be submitted to PINS by </w:t>
      </w:r>
      <w:r w:rsidR="00F811CF" w:rsidRPr="00F811CF">
        <w:rPr>
          <w:rFonts w:ascii="Verdana" w:hAnsi="Verdana" w:cs="Arial"/>
          <w:b/>
          <w:bCs/>
        </w:rPr>
        <w:t>10 August</w:t>
      </w:r>
      <w:r w:rsidRPr="007E17E1">
        <w:rPr>
          <w:rFonts w:ascii="Verdana" w:hAnsi="Verdana" w:cs="Arial"/>
        </w:rPr>
        <w:t xml:space="preserve">.  </w:t>
      </w:r>
      <w:r w:rsidRPr="007E17E1">
        <w:rPr>
          <w:rFonts w:ascii="Verdana" w:hAnsi="Verdana"/>
        </w:rPr>
        <w:t xml:space="preserve"> </w:t>
      </w:r>
    </w:p>
    <w:p w14:paraId="21AB295C" w14:textId="77777777" w:rsidR="0039531C" w:rsidRPr="00271D00" w:rsidRDefault="0039531C" w:rsidP="0039531C">
      <w:pPr>
        <w:pStyle w:val="ListParagraph"/>
        <w:rPr>
          <w:rFonts w:ascii="Verdana" w:hAnsi="Verdana"/>
        </w:rPr>
      </w:pPr>
    </w:p>
    <w:p w14:paraId="42E1FE6F" w14:textId="2F9FCE21" w:rsidR="003A14F4" w:rsidRPr="00271D00" w:rsidRDefault="003A14F4" w:rsidP="0098326A">
      <w:pPr>
        <w:pStyle w:val="ListParagraph"/>
        <w:numPr>
          <w:ilvl w:val="0"/>
          <w:numId w:val="11"/>
        </w:numPr>
        <w:spacing w:after="0" w:line="240" w:lineRule="auto"/>
        <w:ind w:left="567" w:right="-187" w:hanging="567"/>
        <w:rPr>
          <w:rFonts w:ascii="Verdana" w:eastAsia="Times New Roman" w:hAnsi="Verdana" w:cs="Arial"/>
          <w:lang w:eastAsia="en-GB"/>
        </w:rPr>
      </w:pPr>
      <w:r w:rsidRPr="00271D00">
        <w:rPr>
          <w:rFonts w:ascii="Verdana" w:hAnsi="Verdana"/>
        </w:rPr>
        <w:t>The Inquiry is not the appropriate forum for challenging the merits of current and any emerging Government policy or for debate on the direction of future policy. These are matters for consultation and discussion outside the scope of the present application and Inquiry. On the other hand, the Inspector will welcome views on how the proposal squares with relevant policy.</w:t>
      </w:r>
    </w:p>
    <w:p w14:paraId="4D35846E" w14:textId="77777777" w:rsidR="00271D00" w:rsidRDefault="00271D00" w:rsidP="002B279E">
      <w:pPr>
        <w:spacing w:after="0" w:line="240" w:lineRule="auto"/>
        <w:ind w:right="-187"/>
        <w:rPr>
          <w:rFonts w:ascii="Verdana" w:eastAsia="Times New Roman" w:hAnsi="Verdana" w:cs="Arial"/>
          <w:b/>
          <w:bCs/>
          <w:lang w:eastAsia="en-GB"/>
        </w:rPr>
      </w:pPr>
    </w:p>
    <w:p w14:paraId="07C56484" w14:textId="139B7072" w:rsidR="002B279E" w:rsidRPr="002B279E" w:rsidRDefault="002B279E" w:rsidP="002B279E">
      <w:pPr>
        <w:spacing w:after="0" w:line="240" w:lineRule="auto"/>
        <w:ind w:right="-187"/>
        <w:rPr>
          <w:rFonts w:ascii="Verdana" w:eastAsia="Times New Roman" w:hAnsi="Verdana" w:cs="Arial"/>
          <w:b/>
          <w:bCs/>
          <w:lang w:eastAsia="en-GB"/>
        </w:rPr>
      </w:pPr>
      <w:r w:rsidRPr="002B279E">
        <w:rPr>
          <w:rFonts w:ascii="Verdana" w:eastAsia="Times New Roman" w:hAnsi="Verdana" w:cs="Arial"/>
          <w:b/>
          <w:bCs/>
          <w:lang w:eastAsia="en-GB"/>
        </w:rPr>
        <w:t>Planning Obligation</w:t>
      </w:r>
    </w:p>
    <w:p w14:paraId="792D160C" w14:textId="77777777" w:rsidR="0051460C" w:rsidRPr="0051460C" w:rsidRDefault="0051460C" w:rsidP="0051460C">
      <w:pPr>
        <w:pStyle w:val="ListParagraph"/>
        <w:rPr>
          <w:rFonts w:ascii="Verdana" w:eastAsia="Times New Roman" w:hAnsi="Verdana" w:cs="Arial"/>
          <w:lang w:eastAsia="en-GB"/>
        </w:rPr>
      </w:pPr>
    </w:p>
    <w:p w14:paraId="2BA2D223" w14:textId="17D35594" w:rsidR="0051460C" w:rsidRPr="008A54A0" w:rsidRDefault="0051460C" w:rsidP="0021388C">
      <w:pPr>
        <w:pStyle w:val="ListParagraph"/>
        <w:numPr>
          <w:ilvl w:val="0"/>
          <w:numId w:val="11"/>
        </w:numPr>
        <w:spacing w:after="0" w:line="240" w:lineRule="auto"/>
        <w:ind w:left="567" w:hanging="426"/>
        <w:contextualSpacing w:val="0"/>
        <w:rPr>
          <w:rFonts w:ascii="Verdana" w:hAnsi="Verdana"/>
        </w:rPr>
      </w:pPr>
      <w:r w:rsidRPr="008A54A0">
        <w:rPr>
          <w:rFonts w:ascii="Verdana" w:hAnsi="Verdana"/>
        </w:rPr>
        <w:t xml:space="preserve">An early draft of the planning obligation is to be submitted </w:t>
      </w:r>
      <w:r w:rsidR="005802D8">
        <w:rPr>
          <w:rFonts w:ascii="Verdana" w:hAnsi="Verdana"/>
        </w:rPr>
        <w:t>by</w:t>
      </w:r>
      <w:r w:rsidR="0005258A">
        <w:rPr>
          <w:rFonts w:ascii="Verdana" w:hAnsi="Verdana"/>
        </w:rPr>
        <w:t xml:space="preserve"> </w:t>
      </w:r>
      <w:r w:rsidR="0005258A" w:rsidRPr="00F3727B">
        <w:rPr>
          <w:rFonts w:ascii="Verdana" w:hAnsi="Verdana"/>
          <w:b/>
          <w:bCs/>
        </w:rPr>
        <w:t>3 August</w:t>
      </w:r>
      <w:r w:rsidRPr="008A54A0">
        <w:rPr>
          <w:rFonts w:ascii="Verdana" w:hAnsi="Verdana"/>
        </w:rPr>
        <w:t xml:space="preserve">, with a final agreed draft to be submitted by </w:t>
      </w:r>
      <w:r w:rsidR="0021388C" w:rsidRPr="00F3727B">
        <w:rPr>
          <w:rFonts w:ascii="Verdana" w:hAnsi="Verdana"/>
          <w:b/>
          <w:bCs/>
        </w:rPr>
        <w:t>10 August</w:t>
      </w:r>
      <w:r w:rsidRPr="008A54A0">
        <w:rPr>
          <w:rFonts w:ascii="Verdana" w:hAnsi="Verdana"/>
        </w:rPr>
        <w:t xml:space="preserve">.  </w:t>
      </w:r>
    </w:p>
    <w:p w14:paraId="20645658" w14:textId="77777777" w:rsidR="0051460C" w:rsidRPr="008A54A0" w:rsidRDefault="0051460C" w:rsidP="0051460C">
      <w:pPr>
        <w:ind w:left="426" w:hanging="426"/>
        <w:rPr>
          <w:rFonts w:ascii="Verdana" w:hAnsi="Verdana"/>
        </w:rPr>
      </w:pPr>
    </w:p>
    <w:p w14:paraId="44512857" w14:textId="3B5A5297" w:rsidR="0051460C" w:rsidRDefault="0051460C" w:rsidP="004C4C6C">
      <w:pPr>
        <w:pStyle w:val="ListParagraph"/>
        <w:numPr>
          <w:ilvl w:val="0"/>
          <w:numId w:val="11"/>
        </w:numPr>
        <w:spacing w:after="0" w:line="240" w:lineRule="auto"/>
        <w:ind w:left="567" w:hanging="567"/>
        <w:contextualSpacing w:val="0"/>
        <w:rPr>
          <w:rFonts w:ascii="Verdana" w:hAnsi="Verdana"/>
        </w:rPr>
      </w:pPr>
      <w:r w:rsidRPr="008A54A0">
        <w:rPr>
          <w:rFonts w:ascii="Verdana" w:hAnsi="Verdana"/>
        </w:rPr>
        <w:t>Th</w:t>
      </w:r>
      <w:r w:rsidR="0021388C">
        <w:rPr>
          <w:rFonts w:ascii="Verdana" w:hAnsi="Verdana"/>
        </w:rPr>
        <w:t>e</w:t>
      </w:r>
      <w:r w:rsidRPr="008A54A0">
        <w:rPr>
          <w:rFonts w:ascii="Verdana" w:hAnsi="Verdana"/>
        </w:rPr>
        <w:t xml:space="preserve"> final draft </w:t>
      </w:r>
      <w:r w:rsidRPr="008A54A0">
        <w:rPr>
          <w:rFonts w:ascii="Verdana" w:hAnsi="Verdana" w:cs="Verdana"/>
        </w:rPr>
        <w:t xml:space="preserve">must be accompanied by the relevant office copy entries and a </w:t>
      </w:r>
      <w:r w:rsidRPr="008A54A0">
        <w:rPr>
          <w:rFonts w:ascii="Verdana" w:hAnsi="Verdana"/>
        </w:rPr>
        <w:t xml:space="preserve">CIL Compliance Statement prepared by the Council.  The statement must contain a fully detailed justification for each obligation sought, including monitoring, setting out how it complies with the CIL Regulations, in particular the test of necessity in terms of how it would mitigate a particular harm arising out of the development proposed.  It should include reference to any policy support and, in relation to any financial contribution, exactly how it has been calculated and on precisely what it would be spent.  Although the restriction on the pooling of contributions has been lifted, the Statement will still need to set out whether any of the schemes are the subject of other pooled financial contributions, in order to allow the Inspector to be able to come to an informed view on whether any contribution sought in relation to this appeal is justified. </w:t>
      </w:r>
    </w:p>
    <w:p w14:paraId="300304B4" w14:textId="77777777" w:rsidR="002223B9" w:rsidRPr="002223B9" w:rsidRDefault="002223B9" w:rsidP="002223B9">
      <w:pPr>
        <w:pStyle w:val="ListParagraph"/>
        <w:rPr>
          <w:rFonts w:ascii="Verdana" w:hAnsi="Verdana"/>
        </w:rPr>
      </w:pPr>
    </w:p>
    <w:p w14:paraId="7FA0D30A" w14:textId="4D0D2288" w:rsidR="002223B9" w:rsidRPr="002223B9" w:rsidRDefault="00531B24" w:rsidP="002223B9">
      <w:pPr>
        <w:spacing w:after="0" w:line="240" w:lineRule="auto"/>
        <w:rPr>
          <w:rFonts w:ascii="Verdana" w:eastAsia="Times New Roman" w:hAnsi="Verdana" w:cs="Arial"/>
          <w:b/>
          <w:bCs/>
          <w:lang w:eastAsia="en-GB"/>
        </w:rPr>
      </w:pPr>
      <w:r w:rsidRPr="002223B9">
        <w:rPr>
          <w:rFonts w:ascii="Verdana" w:hAnsi="Verdana"/>
          <w:b/>
          <w:bCs/>
        </w:rPr>
        <w:t xml:space="preserve">Programming and efficient use of Inquiry time </w:t>
      </w:r>
    </w:p>
    <w:p w14:paraId="57CD2E1A" w14:textId="77777777" w:rsidR="002223B9" w:rsidRPr="002223B9" w:rsidRDefault="002223B9" w:rsidP="002223B9">
      <w:pPr>
        <w:pStyle w:val="ListParagraph"/>
        <w:rPr>
          <w:rFonts w:ascii="Verdana" w:hAnsi="Verdana"/>
        </w:rPr>
      </w:pPr>
    </w:p>
    <w:p w14:paraId="6E6E4DE3" w14:textId="59A91457" w:rsidR="00DE6F34" w:rsidRPr="00DE6F34" w:rsidRDefault="00531B24" w:rsidP="004C4C6C">
      <w:pPr>
        <w:pStyle w:val="ListParagraph"/>
        <w:numPr>
          <w:ilvl w:val="0"/>
          <w:numId w:val="11"/>
        </w:numPr>
        <w:spacing w:after="0" w:line="240" w:lineRule="auto"/>
        <w:ind w:left="567" w:hanging="567"/>
        <w:contextualSpacing w:val="0"/>
        <w:rPr>
          <w:rFonts w:ascii="Verdana" w:eastAsia="Times New Roman" w:hAnsi="Verdana" w:cs="Arial"/>
          <w:lang w:eastAsia="en-GB"/>
        </w:rPr>
      </w:pPr>
      <w:r w:rsidRPr="002223B9">
        <w:rPr>
          <w:rFonts w:ascii="Verdana" w:hAnsi="Verdana"/>
        </w:rPr>
        <w:t xml:space="preserve">Although there will be no formal appointment of a programme officer, </w:t>
      </w:r>
      <w:r w:rsidR="0019236B">
        <w:rPr>
          <w:rFonts w:ascii="Verdana" w:hAnsi="Verdana"/>
        </w:rPr>
        <w:t xml:space="preserve">it would be helpful for </w:t>
      </w:r>
      <w:r w:rsidR="002223B9">
        <w:rPr>
          <w:rFonts w:ascii="Verdana" w:hAnsi="Verdana"/>
        </w:rPr>
        <w:t xml:space="preserve">CCC </w:t>
      </w:r>
      <w:r w:rsidR="0019236B">
        <w:rPr>
          <w:rFonts w:ascii="Verdana" w:hAnsi="Verdana"/>
        </w:rPr>
        <w:t xml:space="preserve">to </w:t>
      </w:r>
      <w:r w:rsidR="002223B9">
        <w:rPr>
          <w:rFonts w:ascii="Verdana" w:hAnsi="Verdana"/>
        </w:rPr>
        <w:t xml:space="preserve">consider </w:t>
      </w:r>
      <w:r w:rsidR="0019236B">
        <w:rPr>
          <w:rFonts w:ascii="Verdana" w:hAnsi="Verdana"/>
        </w:rPr>
        <w:t>t</w:t>
      </w:r>
      <w:r w:rsidR="00F3727B">
        <w:rPr>
          <w:rFonts w:ascii="Verdana" w:hAnsi="Verdana"/>
        </w:rPr>
        <w:t>he</w:t>
      </w:r>
      <w:r w:rsidR="0019236B">
        <w:rPr>
          <w:rFonts w:ascii="Verdana" w:hAnsi="Verdana"/>
        </w:rPr>
        <w:t xml:space="preserve"> provision of </w:t>
      </w:r>
      <w:r w:rsidRPr="002223B9">
        <w:rPr>
          <w:rFonts w:ascii="Verdana" w:hAnsi="Verdana"/>
        </w:rPr>
        <w:t xml:space="preserve">some administrative assistance to the Inquiry. </w:t>
      </w:r>
      <w:r w:rsidR="00DE6F34">
        <w:rPr>
          <w:rFonts w:ascii="Verdana" w:hAnsi="Verdana"/>
        </w:rPr>
        <w:t xml:space="preserve">Such </w:t>
      </w:r>
      <w:r w:rsidRPr="002223B9">
        <w:rPr>
          <w:rFonts w:ascii="Verdana" w:hAnsi="Verdana"/>
        </w:rPr>
        <w:t>responsibilities, under the Inspector’s direction, will include:</w:t>
      </w:r>
    </w:p>
    <w:p w14:paraId="0CB955B3" w14:textId="77777777" w:rsidR="00DE6F34" w:rsidRPr="007B359B" w:rsidRDefault="00DE6F34" w:rsidP="004C4C6C">
      <w:pPr>
        <w:spacing w:after="0" w:line="240" w:lineRule="auto"/>
        <w:ind w:left="567" w:hanging="567"/>
        <w:rPr>
          <w:rFonts w:ascii="Verdana" w:eastAsia="Times New Roman" w:hAnsi="Verdana" w:cs="Arial"/>
          <w:lang w:eastAsia="en-GB"/>
        </w:rPr>
      </w:pPr>
    </w:p>
    <w:p w14:paraId="64622232" w14:textId="48925BFA" w:rsidR="007B359B" w:rsidRPr="004C4C6C" w:rsidRDefault="00F3727B" w:rsidP="00F3727B">
      <w:pPr>
        <w:pStyle w:val="ListParagraph"/>
        <w:numPr>
          <w:ilvl w:val="0"/>
          <w:numId w:val="38"/>
        </w:numPr>
        <w:tabs>
          <w:tab w:val="left" w:pos="993"/>
        </w:tabs>
        <w:spacing w:after="0" w:line="240" w:lineRule="auto"/>
        <w:ind w:left="709" w:firstLine="0"/>
        <w:rPr>
          <w:rFonts w:ascii="Verdana" w:eastAsia="Times New Roman" w:hAnsi="Verdana" w:cs="Arial"/>
          <w:lang w:eastAsia="en-GB"/>
        </w:rPr>
      </w:pPr>
      <w:r>
        <w:rPr>
          <w:rFonts w:ascii="Verdana" w:hAnsi="Verdana"/>
        </w:rPr>
        <w:t>A</w:t>
      </w:r>
      <w:r w:rsidR="00531B24" w:rsidRPr="004C4C6C">
        <w:rPr>
          <w:rFonts w:ascii="Verdana" w:hAnsi="Verdana"/>
        </w:rPr>
        <w:t>ssisting in co</w:t>
      </w:r>
      <w:r>
        <w:rPr>
          <w:rFonts w:ascii="Verdana" w:hAnsi="Verdana"/>
        </w:rPr>
        <w:t>-</w:t>
      </w:r>
      <w:r w:rsidR="00531B24" w:rsidRPr="004C4C6C">
        <w:rPr>
          <w:rFonts w:ascii="Verdana" w:hAnsi="Verdana"/>
        </w:rPr>
        <w:t>ordinating the compilation of core documents</w:t>
      </w:r>
    </w:p>
    <w:p w14:paraId="31EA5456" w14:textId="31DF7371" w:rsidR="007B359B" w:rsidRPr="004C4C6C" w:rsidRDefault="00F3727B" w:rsidP="00F3727B">
      <w:pPr>
        <w:pStyle w:val="ListParagraph"/>
        <w:numPr>
          <w:ilvl w:val="0"/>
          <w:numId w:val="37"/>
        </w:numPr>
        <w:spacing w:after="0" w:line="240" w:lineRule="auto"/>
        <w:ind w:left="851" w:hanging="142"/>
        <w:rPr>
          <w:rFonts w:ascii="Verdana" w:eastAsia="Times New Roman" w:hAnsi="Verdana" w:cs="Arial"/>
          <w:lang w:eastAsia="en-GB"/>
        </w:rPr>
      </w:pPr>
      <w:r>
        <w:rPr>
          <w:rFonts w:ascii="Verdana" w:hAnsi="Verdana"/>
        </w:rPr>
        <w:t xml:space="preserve">  </w:t>
      </w:r>
      <w:r w:rsidR="00531B24" w:rsidRPr="004C4C6C">
        <w:rPr>
          <w:rFonts w:ascii="Verdana" w:hAnsi="Verdana"/>
        </w:rPr>
        <w:t>Co</w:t>
      </w:r>
      <w:r>
        <w:rPr>
          <w:rFonts w:ascii="Verdana" w:hAnsi="Verdana"/>
        </w:rPr>
        <w:t>-</w:t>
      </w:r>
      <w:r w:rsidR="00531B24" w:rsidRPr="004C4C6C">
        <w:rPr>
          <w:rFonts w:ascii="Verdana" w:hAnsi="Verdana"/>
        </w:rPr>
        <w:t>ordinating draft Inquiry programme</w:t>
      </w:r>
    </w:p>
    <w:p w14:paraId="19EA3595" w14:textId="5492B865" w:rsidR="00C97297" w:rsidRPr="004C4C6C" w:rsidRDefault="00531B24" w:rsidP="00D1571A">
      <w:pPr>
        <w:pStyle w:val="ListParagraph"/>
        <w:numPr>
          <w:ilvl w:val="0"/>
          <w:numId w:val="37"/>
        </w:numPr>
        <w:tabs>
          <w:tab w:val="left" w:pos="993"/>
        </w:tabs>
        <w:spacing w:after="0" w:line="240" w:lineRule="auto"/>
        <w:ind w:left="709" w:firstLine="0"/>
        <w:rPr>
          <w:rFonts w:ascii="Verdana" w:eastAsia="Times New Roman" w:hAnsi="Verdana" w:cs="Arial"/>
          <w:lang w:eastAsia="en-GB"/>
        </w:rPr>
      </w:pPr>
      <w:r w:rsidRPr="004C4C6C">
        <w:rPr>
          <w:rFonts w:ascii="Verdana" w:hAnsi="Verdana"/>
        </w:rPr>
        <w:t xml:space="preserve">Assisting with </w:t>
      </w:r>
      <w:r w:rsidR="00F3727B">
        <w:rPr>
          <w:rFonts w:ascii="Verdana" w:hAnsi="Verdana"/>
        </w:rPr>
        <w:t xml:space="preserve">the </w:t>
      </w:r>
      <w:r w:rsidRPr="004C4C6C">
        <w:rPr>
          <w:rFonts w:ascii="Verdana" w:hAnsi="Verdana"/>
        </w:rPr>
        <w:t xml:space="preserve">compilation of </w:t>
      </w:r>
      <w:r w:rsidR="00F3727B">
        <w:rPr>
          <w:rFonts w:ascii="Verdana" w:hAnsi="Verdana"/>
        </w:rPr>
        <w:t xml:space="preserve">a </w:t>
      </w:r>
      <w:r w:rsidRPr="004C4C6C">
        <w:rPr>
          <w:rFonts w:ascii="Verdana" w:hAnsi="Verdana"/>
        </w:rPr>
        <w:t xml:space="preserve">list of names and details about local </w:t>
      </w:r>
      <w:r w:rsidR="00D1571A">
        <w:rPr>
          <w:rFonts w:ascii="Verdana" w:hAnsi="Verdana"/>
        </w:rPr>
        <w:tab/>
      </w:r>
      <w:r w:rsidRPr="004C4C6C">
        <w:rPr>
          <w:rFonts w:ascii="Verdana" w:hAnsi="Verdana"/>
        </w:rPr>
        <w:t xml:space="preserve">residents and other interested persons who wish to appear at the </w:t>
      </w:r>
      <w:r w:rsidR="00FE5D34">
        <w:rPr>
          <w:rFonts w:ascii="Verdana" w:hAnsi="Verdana"/>
        </w:rPr>
        <w:tab/>
      </w:r>
      <w:r w:rsidRPr="004C4C6C">
        <w:rPr>
          <w:rFonts w:ascii="Verdana" w:hAnsi="Verdana"/>
        </w:rPr>
        <w:t>Inquiry and make a statement</w:t>
      </w:r>
    </w:p>
    <w:p w14:paraId="63237C95" w14:textId="4D2545AC" w:rsidR="00C97297" w:rsidRPr="00FE5D34" w:rsidRDefault="00531B24" w:rsidP="00FE5D34">
      <w:pPr>
        <w:pStyle w:val="ListParagraph"/>
        <w:numPr>
          <w:ilvl w:val="0"/>
          <w:numId w:val="37"/>
        </w:numPr>
        <w:tabs>
          <w:tab w:val="left" w:pos="993"/>
        </w:tabs>
        <w:spacing w:after="0" w:line="240" w:lineRule="auto"/>
        <w:ind w:hanging="11"/>
        <w:rPr>
          <w:rFonts w:ascii="Verdana" w:eastAsia="Times New Roman" w:hAnsi="Verdana" w:cs="Arial"/>
          <w:lang w:eastAsia="en-GB"/>
        </w:rPr>
      </w:pPr>
      <w:r w:rsidRPr="00FE5D34">
        <w:rPr>
          <w:rFonts w:ascii="Verdana" w:hAnsi="Verdana"/>
        </w:rPr>
        <w:t>Keeping records of attendance at the Inquiry</w:t>
      </w:r>
    </w:p>
    <w:p w14:paraId="445F5AB4" w14:textId="77777777" w:rsidR="00C97297" w:rsidRPr="00D1571A" w:rsidRDefault="00531B24" w:rsidP="00FE5D34">
      <w:pPr>
        <w:pStyle w:val="ListParagraph"/>
        <w:numPr>
          <w:ilvl w:val="0"/>
          <w:numId w:val="37"/>
        </w:numPr>
        <w:tabs>
          <w:tab w:val="left" w:pos="993"/>
        </w:tabs>
        <w:spacing w:after="0" w:line="240" w:lineRule="auto"/>
        <w:ind w:hanging="11"/>
        <w:rPr>
          <w:rFonts w:ascii="Verdana" w:eastAsia="Times New Roman" w:hAnsi="Verdana" w:cs="Arial"/>
          <w:lang w:eastAsia="en-GB"/>
        </w:rPr>
      </w:pPr>
      <w:r w:rsidRPr="00D1571A">
        <w:rPr>
          <w:rFonts w:ascii="Verdana" w:hAnsi="Verdana"/>
        </w:rPr>
        <w:t>Co-ordinating the submission of evidence during the Inquiry</w:t>
      </w:r>
    </w:p>
    <w:p w14:paraId="1180C649" w14:textId="77777777" w:rsidR="00C97297" w:rsidRPr="00D1571A" w:rsidRDefault="00C97297" w:rsidP="00FE5D34">
      <w:pPr>
        <w:pStyle w:val="ListParagraph"/>
        <w:numPr>
          <w:ilvl w:val="0"/>
          <w:numId w:val="37"/>
        </w:numPr>
        <w:tabs>
          <w:tab w:val="left" w:pos="993"/>
        </w:tabs>
        <w:spacing w:after="0" w:line="240" w:lineRule="auto"/>
        <w:ind w:hanging="11"/>
        <w:rPr>
          <w:rFonts w:ascii="Verdana" w:eastAsia="Times New Roman" w:hAnsi="Verdana" w:cs="Arial"/>
          <w:lang w:eastAsia="en-GB"/>
        </w:rPr>
      </w:pPr>
      <w:r w:rsidRPr="00D1571A">
        <w:rPr>
          <w:rFonts w:ascii="Verdana" w:hAnsi="Verdana"/>
        </w:rPr>
        <w:t>M</w:t>
      </w:r>
      <w:r w:rsidR="00531B24" w:rsidRPr="00D1571A">
        <w:rPr>
          <w:rFonts w:ascii="Verdana" w:hAnsi="Verdana"/>
        </w:rPr>
        <w:t xml:space="preserve">aintaining the Inquiry library </w:t>
      </w:r>
    </w:p>
    <w:p w14:paraId="0D16078F" w14:textId="3DFDAAB4" w:rsidR="00F433E1" w:rsidRPr="00D1571A" w:rsidRDefault="00531B24" w:rsidP="00FE5D34">
      <w:pPr>
        <w:pStyle w:val="ListParagraph"/>
        <w:numPr>
          <w:ilvl w:val="0"/>
          <w:numId w:val="37"/>
        </w:numPr>
        <w:tabs>
          <w:tab w:val="left" w:pos="993"/>
        </w:tabs>
        <w:spacing w:after="0" w:line="240" w:lineRule="auto"/>
        <w:ind w:hanging="11"/>
        <w:rPr>
          <w:rFonts w:ascii="Verdana" w:eastAsia="Times New Roman" w:hAnsi="Verdana" w:cs="Arial"/>
          <w:lang w:eastAsia="en-GB"/>
        </w:rPr>
      </w:pPr>
      <w:r w:rsidRPr="00D1571A">
        <w:rPr>
          <w:rFonts w:ascii="Verdana" w:hAnsi="Verdana"/>
        </w:rPr>
        <w:t xml:space="preserve">Most importantly acting as the point of contact between Inquiry </w:t>
      </w:r>
      <w:r w:rsidR="00FE5D34">
        <w:rPr>
          <w:rFonts w:ascii="Verdana" w:hAnsi="Verdana"/>
        </w:rPr>
        <w:t xml:space="preserve">   </w:t>
      </w:r>
      <w:r w:rsidR="00FE5D34">
        <w:rPr>
          <w:rFonts w:ascii="Verdana" w:hAnsi="Verdana"/>
        </w:rPr>
        <w:tab/>
      </w:r>
      <w:r w:rsidRPr="00D1571A">
        <w:rPr>
          <w:rFonts w:ascii="Verdana" w:hAnsi="Verdana"/>
        </w:rPr>
        <w:t>participants and the Inspector outside the formal proceedings.</w:t>
      </w:r>
    </w:p>
    <w:p w14:paraId="49C8A44E" w14:textId="77777777" w:rsidR="00F433E1" w:rsidRPr="00F433E1" w:rsidRDefault="00F433E1" w:rsidP="004C4C6C">
      <w:pPr>
        <w:spacing w:after="0" w:line="240" w:lineRule="auto"/>
        <w:ind w:left="567" w:hanging="567"/>
        <w:rPr>
          <w:rFonts w:ascii="Verdana" w:eastAsia="Times New Roman" w:hAnsi="Verdana" w:cs="Arial"/>
          <w:lang w:eastAsia="en-GB"/>
        </w:rPr>
      </w:pPr>
    </w:p>
    <w:p w14:paraId="7967573C" w14:textId="287D6E34" w:rsidR="0051460C" w:rsidRPr="00B015AC" w:rsidRDefault="00531B24" w:rsidP="004C4C6C">
      <w:pPr>
        <w:pStyle w:val="ListParagraph"/>
        <w:numPr>
          <w:ilvl w:val="0"/>
          <w:numId w:val="11"/>
        </w:numPr>
        <w:spacing w:after="0" w:line="240" w:lineRule="auto"/>
        <w:ind w:left="567" w:hanging="567"/>
        <w:rPr>
          <w:rFonts w:ascii="Verdana" w:hAnsi="Verdana"/>
        </w:rPr>
      </w:pPr>
      <w:r w:rsidRPr="00B015AC">
        <w:rPr>
          <w:rFonts w:ascii="Verdana" w:hAnsi="Verdana"/>
        </w:rPr>
        <w:t xml:space="preserve">However, involvement in the Inquiry will be confined to such procedural matters, and the </w:t>
      </w:r>
      <w:r w:rsidR="004C60C6" w:rsidRPr="00B015AC">
        <w:rPr>
          <w:rFonts w:ascii="Verdana" w:hAnsi="Verdana"/>
        </w:rPr>
        <w:t xml:space="preserve">Inquiry </w:t>
      </w:r>
      <w:r w:rsidRPr="00B015AC">
        <w:rPr>
          <w:rFonts w:ascii="Verdana" w:hAnsi="Verdana"/>
        </w:rPr>
        <w:t xml:space="preserve">Programme Officer will play no part in the Inspector’s recommendation on the application. For the time being PINS </w:t>
      </w:r>
      <w:r w:rsidRPr="00B015AC">
        <w:rPr>
          <w:rFonts w:ascii="Verdana" w:hAnsi="Verdana"/>
        </w:rPr>
        <w:lastRenderedPageBreak/>
        <w:t>Case Officer will continue to be the main point of contact. After the start of the Inquiry all queries should be made to the Inquiry Programme Of</w:t>
      </w:r>
      <w:r w:rsidR="00A97FD2" w:rsidRPr="00B015AC">
        <w:rPr>
          <w:rFonts w:ascii="Verdana" w:hAnsi="Verdana"/>
        </w:rPr>
        <w:t>ficer.</w:t>
      </w:r>
    </w:p>
    <w:p w14:paraId="6EF97975" w14:textId="73B58306" w:rsidR="00B015AC" w:rsidRDefault="00B015AC" w:rsidP="004C4C6C">
      <w:pPr>
        <w:spacing w:after="0" w:line="240" w:lineRule="auto"/>
        <w:ind w:left="567" w:hanging="567"/>
        <w:rPr>
          <w:rFonts w:ascii="Verdana" w:hAnsi="Verdana"/>
        </w:rPr>
      </w:pPr>
    </w:p>
    <w:p w14:paraId="05681CB6" w14:textId="02A3D10C" w:rsidR="00B015AC" w:rsidRPr="00B015AC" w:rsidRDefault="00B015AC" w:rsidP="004C4C6C">
      <w:pPr>
        <w:tabs>
          <w:tab w:val="left" w:pos="567"/>
        </w:tabs>
        <w:spacing w:after="0" w:line="240" w:lineRule="auto"/>
        <w:ind w:left="567" w:hanging="567"/>
        <w:rPr>
          <w:rFonts w:ascii="Verdana" w:hAnsi="Verdana"/>
          <w:b/>
          <w:bCs/>
        </w:rPr>
      </w:pPr>
      <w:r w:rsidRPr="00B015AC">
        <w:rPr>
          <w:rFonts w:ascii="Verdana" w:hAnsi="Verdana"/>
          <w:b/>
          <w:bCs/>
        </w:rPr>
        <w:t xml:space="preserve">Proofs of evidence and other statements </w:t>
      </w:r>
    </w:p>
    <w:p w14:paraId="61977826" w14:textId="0AE92BE4" w:rsidR="00B015AC" w:rsidRPr="00B015AC" w:rsidRDefault="00B015AC" w:rsidP="004C4C6C">
      <w:pPr>
        <w:spacing w:after="0" w:line="240" w:lineRule="auto"/>
        <w:ind w:left="567" w:hanging="567"/>
        <w:rPr>
          <w:rFonts w:ascii="Verdana" w:hAnsi="Verdana"/>
        </w:rPr>
      </w:pPr>
    </w:p>
    <w:p w14:paraId="55BD3F45" w14:textId="0EDFA60B" w:rsidR="00A44CB9" w:rsidRDefault="00B015AC" w:rsidP="00A44CB9">
      <w:pPr>
        <w:pStyle w:val="ListParagraph"/>
        <w:numPr>
          <w:ilvl w:val="0"/>
          <w:numId w:val="11"/>
        </w:numPr>
        <w:tabs>
          <w:tab w:val="left" w:pos="851"/>
        </w:tabs>
        <w:spacing w:after="0" w:line="240" w:lineRule="auto"/>
        <w:ind w:left="567" w:right="-187" w:hanging="567"/>
        <w:rPr>
          <w:rFonts w:ascii="Verdana" w:eastAsia="Times New Roman" w:hAnsi="Verdana" w:cs="Arial"/>
          <w:lang w:eastAsia="en-GB"/>
        </w:rPr>
      </w:pPr>
      <w:r w:rsidRPr="00B015AC">
        <w:rPr>
          <w:rFonts w:ascii="Verdana" w:hAnsi="Verdana"/>
        </w:rPr>
        <w:t xml:space="preserve">Proofs to be submitted no later than 4 weeks before the start of the Inquiry on </w:t>
      </w:r>
      <w:r w:rsidR="00A44CB9" w:rsidRPr="00A44CB9">
        <w:rPr>
          <w:rFonts w:ascii="Verdana" w:hAnsi="Verdana"/>
          <w:b/>
          <w:bCs/>
        </w:rPr>
        <w:t>10 August 2021</w:t>
      </w:r>
      <w:r w:rsidR="00A44CB9" w:rsidRPr="00A44CB9">
        <w:rPr>
          <w:rFonts w:ascii="Verdana" w:hAnsi="Verdana"/>
        </w:rPr>
        <w:t>.</w:t>
      </w:r>
      <w:r w:rsidR="00A44CB9" w:rsidRPr="00A44CB9">
        <w:rPr>
          <w:rFonts w:ascii="Verdana" w:eastAsia="Times New Roman" w:hAnsi="Verdana" w:cs="Arial"/>
          <w:lang w:eastAsia="en-GB"/>
        </w:rPr>
        <w:t xml:space="preserve"> </w:t>
      </w:r>
      <w:r w:rsidR="00A44CB9" w:rsidRPr="00972DED">
        <w:rPr>
          <w:rFonts w:ascii="Verdana" w:eastAsia="Times New Roman" w:hAnsi="Verdana" w:cs="Arial"/>
          <w:lang w:eastAsia="en-GB"/>
        </w:rPr>
        <w:t>The attached Annex sets out the preferred format and content of proofs and other material, which should be observed.</w:t>
      </w:r>
    </w:p>
    <w:p w14:paraId="6FABAC7B" w14:textId="77777777" w:rsidR="00673FB8" w:rsidRPr="00673FB8" w:rsidRDefault="00673FB8" w:rsidP="00673FB8">
      <w:pPr>
        <w:pStyle w:val="ListParagraph"/>
        <w:rPr>
          <w:rFonts w:ascii="Verdana" w:hAnsi="Verdana"/>
        </w:rPr>
      </w:pPr>
    </w:p>
    <w:p w14:paraId="598FBF1D" w14:textId="215F7E55" w:rsidR="00D7144A" w:rsidRPr="00673FB8" w:rsidRDefault="00B015AC" w:rsidP="00086D25">
      <w:pPr>
        <w:pStyle w:val="ListParagraph"/>
        <w:numPr>
          <w:ilvl w:val="0"/>
          <w:numId w:val="11"/>
        </w:numPr>
        <w:spacing w:after="0" w:line="240" w:lineRule="auto"/>
        <w:ind w:left="567" w:hanging="567"/>
        <w:rPr>
          <w:rFonts w:ascii="Verdana" w:eastAsia="Times New Roman" w:hAnsi="Verdana" w:cs="Arial"/>
          <w:lang w:eastAsia="en-GB"/>
        </w:rPr>
      </w:pPr>
      <w:r w:rsidRPr="00673FB8">
        <w:rPr>
          <w:rFonts w:ascii="Verdana" w:hAnsi="Verdana"/>
        </w:rPr>
        <w:t xml:space="preserve">Comments on the evidence of other parties may be made in opening or closing submissions. The Inspector will request that an electronic Word copy of the final version of suggested conditions be emailed to the Case Officer at the end of the Inquiry. </w:t>
      </w:r>
    </w:p>
    <w:p w14:paraId="5F88A105" w14:textId="77777777" w:rsidR="00673FB8" w:rsidRPr="00673FB8" w:rsidRDefault="00673FB8" w:rsidP="00673FB8">
      <w:pPr>
        <w:pStyle w:val="ListParagraph"/>
        <w:rPr>
          <w:rFonts w:ascii="Verdana" w:eastAsia="Times New Roman" w:hAnsi="Verdana" w:cs="Arial"/>
          <w:lang w:eastAsia="en-GB"/>
        </w:rPr>
      </w:pPr>
    </w:p>
    <w:p w14:paraId="2E39B135" w14:textId="73CEDDD3" w:rsidR="00673FB8" w:rsidRPr="00673FB8" w:rsidRDefault="00673FB8" w:rsidP="00673FB8">
      <w:pPr>
        <w:pStyle w:val="ListParagraph"/>
        <w:numPr>
          <w:ilvl w:val="0"/>
          <w:numId w:val="11"/>
        </w:numPr>
        <w:spacing w:after="0" w:line="240" w:lineRule="auto"/>
        <w:ind w:left="567" w:hanging="567"/>
        <w:rPr>
          <w:rFonts w:ascii="Verdana" w:eastAsia="Times New Roman" w:hAnsi="Verdana" w:cs="Arial"/>
          <w:lang w:eastAsia="en-GB"/>
        </w:rPr>
      </w:pPr>
      <w:r w:rsidRPr="00673FB8">
        <w:rPr>
          <w:rFonts w:ascii="Verdana" w:hAnsi="Verdana"/>
        </w:rPr>
        <w:t xml:space="preserve">Rebuttal proofs can save Inquiry time but should be provided only where there is a clear justification for them. Rebuttals must be confined to addressing specified evidence submitted by other parties. They must not be used to introduce new matters that could have been covered in main proofs of evidence. </w:t>
      </w:r>
      <w:r w:rsidR="00F81332">
        <w:rPr>
          <w:rFonts w:ascii="Verdana" w:hAnsi="Verdana"/>
        </w:rPr>
        <w:t xml:space="preserve"> If rebuttal proofs are to be </w:t>
      </w:r>
      <w:r w:rsidR="00E80B41">
        <w:rPr>
          <w:rFonts w:ascii="Verdana" w:hAnsi="Verdana"/>
        </w:rPr>
        <w:t>submitted,</w:t>
      </w:r>
      <w:r w:rsidR="00F81332">
        <w:rPr>
          <w:rFonts w:ascii="Verdana" w:hAnsi="Verdana"/>
        </w:rPr>
        <w:t xml:space="preserve"> then these should be </w:t>
      </w:r>
      <w:r w:rsidR="004A29C0">
        <w:rPr>
          <w:rFonts w:ascii="Verdana" w:hAnsi="Verdana"/>
        </w:rPr>
        <w:t xml:space="preserve">provided </w:t>
      </w:r>
      <w:r w:rsidR="00E80B41">
        <w:rPr>
          <w:rFonts w:ascii="Verdana" w:hAnsi="Verdana"/>
        </w:rPr>
        <w:t xml:space="preserve">by </w:t>
      </w:r>
      <w:r w:rsidR="00E80B41" w:rsidRPr="00E80B41">
        <w:rPr>
          <w:rFonts w:ascii="Verdana" w:hAnsi="Verdana"/>
          <w:b/>
          <w:bCs/>
        </w:rPr>
        <w:t>24 August 2021</w:t>
      </w:r>
      <w:r w:rsidR="00E80B41">
        <w:rPr>
          <w:rFonts w:ascii="Verdana" w:hAnsi="Verdana"/>
        </w:rPr>
        <w:t>.</w:t>
      </w:r>
    </w:p>
    <w:p w14:paraId="674FB474" w14:textId="77777777" w:rsidR="00B0058D" w:rsidRPr="00D7144A" w:rsidRDefault="00B0058D" w:rsidP="00D7144A">
      <w:pPr>
        <w:pStyle w:val="ListParagraph"/>
        <w:rPr>
          <w:rFonts w:ascii="Verdana" w:hAnsi="Verdana"/>
        </w:rPr>
      </w:pPr>
    </w:p>
    <w:p w14:paraId="15707165" w14:textId="0270F0EB" w:rsidR="00B015AC" w:rsidRPr="00B015AC" w:rsidRDefault="00B015AC" w:rsidP="004C4C6C">
      <w:pPr>
        <w:pStyle w:val="ListParagraph"/>
        <w:numPr>
          <w:ilvl w:val="0"/>
          <w:numId w:val="11"/>
        </w:numPr>
        <w:spacing w:after="0" w:line="240" w:lineRule="auto"/>
        <w:ind w:left="567" w:hanging="567"/>
        <w:rPr>
          <w:rFonts w:ascii="Verdana" w:eastAsia="Times New Roman" w:hAnsi="Verdana" w:cs="Arial"/>
          <w:lang w:eastAsia="en-GB"/>
        </w:rPr>
      </w:pPr>
      <w:r w:rsidRPr="00B015AC">
        <w:rPr>
          <w:rFonts w:ascii="Verdana" w:hAnsi="Verdana"/>
        </w:rPr>
        <w:t xml:space="preserve">If any reliance is to be placed on a planning obligation it must be completed, signed and dated before the Inquiry closes. Any legal submissions should be in writing, submitted before the end of </w:t>
      </w:r>
      <w:r w:rsidR="004A29C0">
        <w:rPr>
          <w:rFonts w:ascii="Verdana" w:hAnsi="Verdana"/>
        </w:rPr>
        <w:t xml:space="preserve">the </w:t>
      </w:r>
      <w:r w:rsidRPr="00B015AC">
        <w:rPr>
          <w:rFonts w:ascii="Verdana" w:hAnsi="Verdana"/>
        </w:rPr>
        <w:t xml:space="preserve">Inquiry, and include a list of references / copies of any judgments. </w:t>
      </w:r>
      <w:r w:rsidR="004A29C0">
        <w:rPr>
          <w:rFonts w:ascii="Verdana" w:hAnsi="Verdana"/>
        </w:rPr>
        <w:t>A r</w:t>
      </w:r>
      <w:r w:rsidRPr="00B015AC">
        <w:rPr>
          <w:rFonts w:ascii="Verdana" w:hAnsi="Verdana"/>
        </w:rPr>
        <w:t>eminder that all proofs will be submitted with the Inspector’s report to the Secretary of State.</w:t>
      </w:r>
    </w:p>
    <w:p w14:paraId="0BC4DAA0" w14:textId="77777777" w:rsidR="007A7BA4" w:rsidRPr="00972DED" w:rsidRDefault="007A7BA4" w:rsidP="007A7BA4">
      <w:pPr>
        <w:tabs>
          <w:tab w:val="left" w:pos="851"/>
        </w:tabs>
        <w:spacing w:after="0" w:line="240" w:lineRule="auto"/>
        <w:ind w:left="284" w:right="-188"/>
        <w:rPr>
          <w:rFonts w:ascii="Verdana" w:eastAsia="Times New Roman" w:hAnsi="Verdana" w:cs="Arial"/>
          <w:lang w:eastAsia="en-GB"/>
        </w:rPr>
      </w:pPr>
    </w:p>
    <w:p w14:paraId="35BCC21A" w14:textId="6B09D21E" w:rsidR="002C19E1" w:rsidRPr="00972DED" w:rsidRDefault="005A68B5" w:rsidP="00344DF2">
      <w:pPr>
        <w:pStyle w:val="ListParagraph"/>
        <w:numPr>
          <w:ilvl w:val="0"/>
          <w:numId w:val="11"/>
        </w:numPr>
        <w:tabs>
          <w:tab w:val="left" w:pos="851"/>
        </w:tabs>
        <w:spacing w:after="0" w:line="240" w:lineRule="auto"/>
        <w:ind w:left="567" w:right="-187" w:hanging="567"/>
        <w:contextualSpacing w:val="0"/>
        <w:rPr>
          <w:rFonts w:ascii="Verdana" w:eastAsia="Times New Roman" w:hAnsi="Verdana" w:cs="Arial"/>
          <w:lang w:eastAsia="en-GB"/>
        </w:rPr>
      </w:pPr>
      <w:r w:rsidRPr="00972DED">
        <w:rPr>
          <w:rFonts w:ascii="Verdana" w:eastAsia="Times New Roman" w:hAnsi="Verdana" w:cs="Arial"/>
          <w:lang w:eastAsia="en-GB"/>
        </w:rPr>
        <w:t xml:space="preserve">You </w:t>
      </w:r>
      <w:r w:rsidR="008C52B4" w:rsidRPr="00972DED">
        <w:rPr>
          <w:rFonts w:ascii="Verdana" w:eastAsia="Times New Roman" w:hAnsi="Verdana" w:cs="Arial"/>
          <w:lang w:eastAsia="en-GB"/>
        </w:rPr>
        <w:t xml:space="preserve">are requested to give the above careful consideration </w:t>
      </w:r>
      <w:r w:rsidR="00463DC7" w:rsidRPr="00972DED">
        <w:rPr>
          <w:rFonts w:ascii="Verdana" w:eastAsia="Times New Roman" w:hAnsi="Verdana" w:cs="Arial"/>
          <w:lang w:eastAsia="en-GB"/>
        </w:rPr>
        <w:t xml:space="preserve">in advance of </w:t>
      </w:r>
      <w:r w:rsidR="00DB4A5A" w:rsidRPr="00972DED">
        <w:rPr>
          <w:rFonts w:ascii="Verdana" w:eastAsia="Times New Roman" w:hAnsi="Verdana" w:cs="Arial"/>
          <w:lang w:eastAsia="en-GB"/>
        </w:rPr>
        <w:t xml:space="preserve">discussion at the </w:t>
      </w:r>
      <w:r w:rsidR="008C52B4" w:rsidRPr="00972DED">
        <w:rPr>
          <w:rFonts w:ascii="Verdana" w:eastAsia="Times New Roman" w:hAnsi="Verdana" w:cs="Arial"/>
          <w:lang w:eastAsia="en-GB"/>
        </w:rPr>
        <w:t>case management conference</w:t>
      </w:r>
      <w:r w:rsidR="00F47738" w:rsidRPr="00972DED">
        <w:rPr>
          <w:rFonts w:ascii="Verdana" w:eastAsia="Times New Roman" w:hAnsi="Verdana" w:cs="Arial"/>
          <w:lang w:eastAsia="en-GB"/>
        </w:rPr>
        <w:t xml:space="preserve">.  Any request </w:t>
      </w:r>
      <w:r w:rsidR="006D1C6E" w:rsidRPr="00972DED">
        <w:rPr>
          <w:rFonts w:ascii="Verdana" w:eastAsia="Times New Roman" w:hAnsi="Verdana" w:cs="Arial"/>
          <w:lang w:eastAsia="en-GB"/>
        </w:rPr>
        <w:t xml:space="preserve">for evidence to be </w:t>
      </w:r>
      <w:r w:rsidR="00F47738" w:rsidRPr="00972DED">
        <w:rPr>
          <w:rFonts w:ascii="Verdana" w:eastAsia="Times New Roman" w:hAnsi="Verdana" w:cs="Arial"/>
          <w:lang w:eastAsia="en-GB"/>
        </w:rPr>
        <w:t>heard other than as currently envisaged will need to be fully justified.</w:t>
      </w:r>
      <w:r w:rsidR="00C77E3D" w:rsidRPr="00972DED">
        <w:rPr>
          <w:rFonts w:ascii="Verdana" w:hAnsi="Verdana"/>
        </w:rPr>
        <w:t xml:space="preserve"> </w:t>
      </w:r>
    </w:p>
    <w:p w14:paraId="59750C10" w14:textId="77777777" w:rsidR="0028288E" w:rsidRPr="00972DED" w:rsidRDefault="0028288E" w:rsidP="009C0FDD">
      <w:pPr>
        <w:pStyle w:val="ListParagraph"/>
        <w:ind w:right="-188"/>
        <w:rPr>
          <w:rFonts w:ascii="Verdana" w:eastAsia="Times New Roman" w:hAnsi="Verdana" w:cs="Arial"/>
          <w:lang w:eastAsia="en-GB"/>
        </w:rPr>
      </w:pPr>
    </w:p>
    <w:p w14:paraId="61386013" w14:textId="74684E99" w:rsidR="00394DBE" w:rsidRDefault="00540558" w:rsidP="00D17DE5">
      <w:pPr>
        <w:pStyle w:val="ListParagraph"/>
        <w:numPr>
          <w:ilvl w:val="0"/>
          <w:numId w:val="11"/>
        </w:numPr>
        <w:tabs>
          <w:tab w:val="left" w:pos="851"/>
        </w:tabs>
        <w:spacing w:after="0" w:line="240" w:lineRule="auto"/>
        <w:ind w:left="567" w:right="-187" w:hanging="567"/>
        <w:rPr>
          <w:rFonts w:ascii="Verdana" w:eastAsia="Times New Roman" w:hAnsi="Verdana" w:cs="Arial"/>
          <w:lang w:eastAsia="en-GB"/>
        </w:rPr>
      </w:pPr>
      <w:r w:rsidRPr="00972DED">
        <w:rPr>
          <w:rFonts w:ascii="Verdana" w:eastAsia="Times New Roman" w:hAnsi="Verdana" w:cs="Arial"/>
          <w:lang w:eastAsia="en-GB"/>
        </w:rPr>
        <w:t xml:space="preserve">The attached Annex sets out </w:t>
      </w:r>
      <w:r w:rsidR="00770D0E" w:rsidRPr="00972DED">
        <w:rPr>
          <w:rFonts w:ascii="Verdana" w:eastAsia="Times New Roman" w:hAnsi="Verdana" w:cs="Arial"/>
          <w:lang w:eastAsia="en-GB"/>
        </w:rPr>
        <w:t>the preferred format and content of proofs and other material</w:t>
      </w:r>
      <w:r w:rsidR="009F08BC" w:rsidRPr="00972DED">
        <w:rPr>
          <w:rFonts w:ascii="Verdana" w:eastAsia="Times New Roman" w:hAnsi="Verdana" w:cs="Arial"/>
          <w:lang w:eastAsia="en-GB"/>
        </w:rPr>
        <w:t>, which should be observed.</w:t>
      </w:r>
    </w:p>
    <w:p w14:paraId="74A05904" w14:textId="77777777" w:rsidR="001645CD" w:rsidRDefault="001645CD" w:rsidP="001645CD">
      <w:pPr>
        <w:tabs>
          <w:tab w:val="left" w:pos="851"/>
        </w:tabs>
        <w:spacing w:after="0" w:line="240" w:lineRule="auto"/>
        <w:ind w:right="-187"/>
        <w:rPr>
          <w:rFonts w:ascii="Verdana" w:eastAsia="Times New Roman" w:hAnsi="Verdana" w:cs="Arial"/>
          <w:b/>
          <w:bCs/>
          <w:lang w:eastAsia="en-GB"/>
        </w:rPr>
      </w:pPr>
    </w:p>
    <w:p w14:paraId="609C49A1" w14:textId="63BA140E" w:rsidR="001645CD" w:rsidRPr="001645CD" w:rsidRDefault="001645CD" w:rsidP="001645CD">
      <w:pPr>
        <w:tabs>
          <w:tab w:val="left" w:pos="851"/>
        </w:tabs>
        <w:spacing w:after="0" w:line="240" w:lineRule="auto"/>
        <w:ind w:right="-187"/>
        <w:rPr>
          <w:rFonts w:ascii="Verdana" w:eastAsia="Times New Roman" w:hAnsi="Verdana" w:cs="Arial"/>
          <w:b/>
          <w:bCs/>
          <w:lang w:eastAsia="en-GB"/>
        </w:rPr>
      </w:pPr>
      <w:r w:rsidRPr="001645CD">
        <w:rPr>
          <w:rFonts w:ascii="Verdana" w:eastAsia="Times New Roman" w:hAnsi="Verdana" w:cs="Arial"/>
          <w:b/>
          <w:bCs/>
          <w:lang w:eastAsia="en-GB"/>
        </w:rPr>
        <w:t>Documents</w:t>
      </w:r>
    </w:p>
    <w:p w14:paraId="5569D1E2" w14:textId="77777777" w:rsidR="001645CD" w:rsidRPr="001645CD" w:rsidRDefault="001645CD" w:rsidP="001645CD">
      <w:pPr>
        <w:pStyle w:val="ListParagraph"/>
        <w:rPr>
          <w:rFonts w:ascii="Verdana" w:eastAsia="Times New Roman" w:hAnsi="Verdana" w:cs="Arial"/>
          <w:lang w:eastAsia="en-GB"/>
        </w:rPr>
      </w:pPr>
    </w:p>
    <w:p w14:paraId="2ACB6DCF" w14:textId="71A145DC" w:rsidR="00BD6B1A" w:rsidRPr="00BD6B1A" w:rsidRDefault="00C908BB" w:rsidP="00D17DE5">
      <w:pPr>
        <w:pStyle w:val="ListParagraph"/>
        <w:numPr>
          <w:ilvl w:val="0"/>
          <w:numId w:val="11"/>
        </w:numPr>
        <w:tabs>
          <w:tab w:val="left" w:pos="851"/>
        </w:tabs>
        <w:spacing w:after="0" w:line="240" w:lineRule="auto"/>
        <w:ind w:left="567" w:right="-187" w:hanging="567"/>
        <w:rPr>
          <w:rFonts w:ascii="Verdana" w:eastAsia="Times New Roman" w:hAnsi="Verdana" w:cs="Arial"/>
          <w:lang w:eastAsia="en-GB"/>
        </w:rPr>
      </w:pPr>
      <w:r>
        <w:rPr>
          <w:rFonts w:ascii="Verdana" w:hAnsi="Verdana"/>
        </w:rPr>
        <w:t xml:space="preserve">A </w:t>
      </w:r>
      <w:r w:rsidR="00F816BB">
        <w:rPr>
          <w:rFonts w:ascii="Verdana" w:hAnsi="Verdana"/>
        </w:rPr>
        <w:t xml:space="preserve">list of </w:t>
      </w:r>
      <w:r w:rsidRPr="00C908BB">
        <w:rPr>
          <w:rFonts w:ascii="Verdana" w:hAnsi="Verdana"/>
        </w:rPr>
        <w:t xml:space="preserve">Core Documents prefixed by CD </w:t>
      </w:r>
      <w:r w:rsidR="00F816BB">
        <w:rPr>
          <w:rFonts w:ascii="Verdana" w:hAnsi="Verdana"/>
        </w:rPr>
        <w:t xml:space="preserve">should be </w:t>
      </w:r>
      <w:r w:rsidRPr="00C908BB">
        <w:rPr>
          <w:rFonts w:ascii="Verdana" w:hAnsi="Verdana"/>
        </w:rPr>
        <w:t xml:space="preserve">co-ordinated by </w:t>
      </w:r>
      <w:r w:rsidR="00F816BB">
        <w:rPr>
          <w:rFonts w:ascii="Verdana" w:hAnsi="Verdana"/>
        </w:rPr>
        <w:t>C</w:t>
      </w:r>
      <w:r w:rsidRPr="00C908BB">
        <w:rPr>
          <w:rFonts w:ascii="Verdana" w:hAnsi="Verdana"/>
        </w:rPr>
        <w:t xml:space="preserve">CC/applicant in conjunction with other parties. </w:t>
      </w:r>
      <w:r w:rsidR="00F816BB">
        <w:rPr>
          <w:rFonts w:ascii="Verdana" w:hAnsi="Verdana"/>
        </w:rPr>
        <w:t xml:space="preserve"> </w:t>
      </w:r>
      <w:r w:rsidRPr="00C908BB">
        <w:rPr>
          <w:rFonts w:ascii="Verdana" w:hAnsi="Verdana"/>
        </w:rPr>
        <w:t xml:space="preserve">Those presenting evidence should note that the Inspector’s recommendation will be based on the evidence and submissions put to him at the Inquiry. He will not be doing his own </w:t>
      </w:r>
      <w:r w:rsidR="00336A39" w:rsidRPr="00C908BB">
        <w:rPr>
          <w:rFonts w:ascii="Verdana" w:hAnsi="Verdana"/>
        </w:rPr>
        <w:t>research or</w:t>
      </w:r>
      <w:r w:rsidRPr="00C908BB">
        <w:rPr>
          <w:rFonts w:ascii="Verdana" w:hAnsi="Verdana"/>
        </w:rPr>
        <w:t xml:space="preserve"> looking up references online. If parties consider it necessary for him to see material beyond what is set out in their proofs, it is up to them to provide it in copy. Simple references to published reports etc. or links to web sites are not sufficient, especially as web sites can be changed or deleted at any time. </w:t>
      </w:r>
      <w:r w:rsidR="005756A4">
        <w:rPr>
          <w:rFonts w:ascii="Verdana" w:hAnsi="Verdana"/>
        </w:rPr>
        <w:t xml:space="preserve">The Inquiry Document </w:t>
      </w:r>
      <w:r w:rsidR="004A29C0">
        <w:rPr>
          <w:rFonts w:ascii="Verdana" w:hAnsi="Verdana"/>
        </w:rPr>
        <w:t>L</w:t>
      </w:r>
      <w:r w:rsidR="005756A4">
        <w:rPr>
          <w:rFonts w:ascii="Verdana" w:hAnsi="Verdana"/>
        </w:rPr>
        <w:t xml:space="preserve">ibrary should be </w:t>
      </w:r>
      <w:r w:rsidR="00BD6B1A">
        <w:rPr>
          <w:rFonts w:ascii="Verdana" w:hAnsi="Verdana"/>
        </w:rPr>
        <w:t>maintained by CCC.</w:t>
      </w:r>
    </w:p>
    <w:p w14:paraId="3D7AEA6F" w14:textId="77777777" w:rsidR="00BD6B1A" w:rsidRPr="00BD6B1A" w:rsidRDefault="00BD6B1A" w:rsidP="00BD6B1A">
      <w:pPr>
        <w:tabs>
          <w:tab w:val="left" w:pos="851"/>
        </w:tabs>
        <w:spacing w:after="0" w:line="240" w:lineRule="auto"/>
        <w:ind w:right="-187"/>
        <w:rPr>
          <w:rFonts w:ascii="Verdana" w:eastAsia="Times New Roman" w:hAnsi="Verdana" w:cs="Arial"/>
          <w:lang w:eastAsia="en-GB"/>
        </w:rPr>
      </w:pPr>
    </w:p>
    <w:p w14:paraId="06F46EE8" w14:textId="112A2ADD" w:rsidR="00F87F1E" w:rsidRPr="00F87F1E" w:rsidRDefault="00BD6B1A" w:rsidP="00D17DE5">
      <w:pPr>
        <w:pStyle w:val="ListParagraph"/>
        <w:numPr>
          <w:ilvl w:val="0"/>
          <w:numId w:val="11"/>
        </w:numPr>
        <w:tabs>
          <w:tab w:val="left" w:pos="851"/>
        </w:tabs>
        <w:spacing w:after="0" w:line="240" w:lineRule="auto"/>
        <w:ind w:left="567" w:right="-187" w:hanging="567"/>
        <w:rPr>
          <w:rFonts w:ascii="Verdana" w:eastAsia="Times New Roman" w:hAnsi="Verdana" w:cs="Arial"/>
          <w:lang w:eastAsia="en-GB"/>
        </w:rPr>
      </w:pPr>
      <w:r>
        <w:rPr>
          <w:rFonts w:ascii="Verdana" w:hAnsi="Verdana"/>
        </w:rPr>
        <w:t xml:space="preserve">Irrespective of whether the Inquiry is to be conducted as a </w:t>
      </w:r>
      <w:r w:rsidR="00A15B20">
        <w:rPr>
          <w:rFonts w:ascii="Verdana" w:hAnsi="Verdana"/>
        </w:rPr>
        <w:t>virtual or blended event</w:t>
      </w:r>
      <w:r w:rsidR="004A29C0">
        <w:rPr>
          <w:rFonts w:ascii="Verdana" w:hAnsi="Verdana"/>
        </w:rPr>
        <w:t>, t</w:t>
      </w:r>
      <w:r w:rsidR="00A15B20">
        <w:rPr>
          <w:rFonts w:ascii="Verdana" w:hAnsi="Verdana"/>
        </w:rPr>
        <w:t xml:space="preserve">he Inspector will require one set </w:t>
      </w:r>
      <w:r w:rsidR="00740F9A">
        <w:rPr>
          <w:rFonts w:ascii="Verdana" w:hAnsi="Verdana"/>
        </w:rPr>
        <w:t xml:space="preserve">of hard copies of all documents.  Arrangements for the collection of these will be discussed </w:t>
      </w:r>
      <w:r w:rsidR="001F7AF7">
        <w:rPr>
          <w:rFonts w:ascii="Verdana" w:hAnsi="Verdana"/>
        </w:rPr>
        <w:t xml:space="preserve">with the Applicant and CCC near the opening of the Inquiry.  However, it is expected that CCC will </w:t>
      </w:r>
      <w:r w:rsidR="00F87F1E">
        <w:rPr>
          <w:rFonts w:ascii="Verdana" w:hAnsi="Verdana"/>
        </w:rPr>
        <w:t>take the responsibility for the provision of the hard copies.</w:t>
      </w:r>
    </w:p>
    <w:p w14:paraId="58D3F9B8" w14:textId="77777777" w:rsidR="00486127" w:rsidRPr="00B554AE" w:rsidRDefault="00486127" w:rsidP="00B554AE">
      <w:pPr>
        <w:tabs>
          <w:tab w:val="left" w:pos="851"/>
        </w:tabs>
        <w:spacing w:after="0" w:line="240" w:lineRule="auto"/>
        <w:ind w:right="-187"/>
        <w:rPr>
          <w:rFonts w:ascii="Verdana" w:eastAsia="Times New Roman" w:hAnsi="Verdana" w:cs="Arial"/>
          <w:lang w:eastAsia="en-GB"/>
        </w:rPr>
      </w:pPr>
    </w:p>
    <w:p w14:paraId="24330C41" w14:textId="212F575A" w:rsidR="001645CD" w:rsidRPr="00C908BB" w:rsidRDefault="00C908BB" w:rsidP="00D17DE5">
      <w:pPr>
        <w:pStyle w:val="ListParagraph"/>
        <w:numPr>
          <w:ilvl w:val="0"/>
          <w:numId w:val="11"/>
        </w:numPr>
        <w:tabs>
          <w:tab w:val="left" w:pos="851"/>
        </w:tabs>
        <w:spacing w:after="0" w:line="240" w:lineRule="auto"/>
        <w:ind w:left="567" w:right="-187" w:hanging="567"/>
        <w:rPr>
          <w:rFonts w:ascii="Verdana" w:eastAsia="Times New Roman" w:hAnsi="Verdana" w:cs="Arial"/>
          <w:lang w:eastAsia="en-GB"/>
        </w:rPr>
      </w:pPr>
      <w:r w:rsidRPr="00C908BB">
        <w:rPr>
          <w:rFonts w:ascii="Verdana" w:hAnsi="Verdana"/>
        </w:rPr>
        <w:lastRenderedPageBreak/>
        <w:t>Unique reference numbers will be given to all documents that are submitted to the Inquiry (ID). Inquiry Documents will be numbered sequentially as received. A copy of all ID</w:t>
      </w:r>
      <w:r w:rsidR="004A29C0">
        <w:rPr>
          <w:rFonts w:ascii="Verdana" w:hAnsi="Verdana"/>
        </w:rPr>
        <w:t>’s</w:t>
      </w:r>
      <w:r w:rsidRPr="00C908BB">
        <w:rPr>
          <w:rFonts w:ascii="Verdana" w:hAnsi="Verdana"/>
        </w:rPr>
        <w:t xml:space="preserve"> should be added to the Inquiry Library.</w:t>
      </w:r>
      <w:r w:rsidR="00B554AE">
        <w:rPr>
          <w:rFonts w:ascii="Verdana" w:hAnsi="Verdana"/>
        </w:rPr>
        <w:t xml:space="preserve"> </w:t>
      </w:r>
      <w:r w:rsidRPr="00C908BB">
        <w:rPr>
          <w:rFonts w:ascii="Verdana" w:hAnsi="Verdana"/>
        </w:rPr>
        <w:t>Normally no evidence or other material will be accepted after the close of the Inquiry. This would be a matter for the Secretary of State.</w:t>
      </w:r>
    </w:p>
    <w:p w14:paraId="366990F2" w14:textId="51C30661" w:rsidR="00281180" w:rsidRDefault="00281180" w:rsidP="00281180">
      <w:pPr>
        <w:pStyle w:val="ListParagraph"/>
        <w:rPr>
          <w:rFonts w:ascii="Verdana" w:eastAsia="Times New Roman" w:hAnsi="Verdana" w:cs="Arial"/>
          <w:lang w:eastAsia="en-GB"/>
        </w:rPr>
      </w:pPr>
    </w:p>
    <w:p w14:paraId="41D8902E" w14:textId="2C1FFF7E" w:rsidR="00EF3BDC" w:rsidRDefault="00EF3BDC" w:rsidP="00281180">
      <w:pPr>
        <w:pStyle w:val="ListParagraph"/>
        <w:rPr>
          <w:rFonts w:ascii="Verdana" w:eastAsia="Times New Roman" w:hAnsi="Verdana" w:cs="Arial"/>
          <w:lang w:eastAsia="en-GB"/>
        </w:rPr>
      </w:pPr>
    </w:p>
    <w:p w14:paraId="629942E3" w14:textId="77777777" w:rsidR="00EF3BDC" w:rsidRPr="00281180" w:rsidRDefault="00EF3BDC" w:rsidP="00281180">
      <w:pPr>
        <w:pStyle w:val="ListParagraph"/>
        <w:rPr>
          <w:rFonts w:ascii="Verdana" w:eastAsia="Times New Roman" w:hAnsi="Verdana" w:cs="Arial"/>
          <w:lang w:eastAsia="en-GB"/>
        </w:rPr>
      </w:pPr>
    </w:p>
    <w:p w14:paraId="5B4393F9" w14:textId="62BD9689" w:rsidR="00394DBE" w:rsidRPr="00D17DE5" w:rsidRDefault="00281180" w:rsidP="009E6FF2">
      <w:pPr>
        <w:tabs>
          <w:tab w:val="left" w:pos="851"/>
        </w:tabs>
        <w:spacing w:after="0" w:line="240" w:lineRule="auto"/>
        <w:rPr>
          <w:rFonts w:ascii="Monotype Corsiva" w:eastAsia="Times New Roman" w:hAnsi="Monotype Corsiva" w:cs="Arial"/>
          <w:b/>
          <w:sz w:val="36"/>
          <w:szCs w:val="36"/>
          <w:lang w:eastAsia="en-GB"/>
        </w:rPr>
      </w:pPr>
      <w:r>
        <w:rPr>
          <w:rFonts w:ascii="Monotype Corsiva" w:eastAsia="Times New Roman" w:hAnsi="Monotype Corsiva" w:cs="Arial"/>
          <w:b/>
          <w:sz w:val="36"/>
          <w:szCs w:val="36"/>
          <w:lang w:eastAsia="en-GB"/>
        </w:rPr>
        <w:t>St</w:t>
      </w:r>
      <w:r w:rsidR="00E66132" w:rsidRPr="00D17DE5">
        <w:rPr>
          <w:rFonts w:ascii="Monotype Corsiva" w:eastAsia="Times New Roman" w:hAnsi="Monotype Corsiva" w:cs="Arial"/>
          <w:b/>
          <w:sz w:val="36"/>
          <w:szCs w:val="36"/>
          <w:lang w:eastAsia="en-GB"/>
        </w:rPr>
        <w:t>ephen</w:t>
      </w:r>
      <w:r w:rsidR="004A29C0">
        <w:rPr>
          <w:rFonts w:ascii="Monotype Corsiva" w:eastAsia="Times New Roman" w:hAnsi="Monotype Corsiva" w:cs="Arial"/>
          <w:b/>
          <w:sz w:val="36"/>
          <w:szCs w:val="36"/>
          <w:lang w:eastAsia="en-GB"/>
        </w:rPr>
        <w:t xml:space="preserve"> </w:t>
      </w:r>
      <w:r w:rsidR="00E66132" w:rsidRPr="00D17DE5">
        <w:rPr>
          <w:rFonts w:ascii="Monotype Corsiva" w:eastAsia="Times New Roman" w:hAnsi="Monotype Corsiva" w:cs="Arial"/>
          <w:b/>
          <w:sz w:val="36"/>
          <w:szCs w:val="36"/>
          <w:lang w:eastAsia="en-GB"/>
        </w:rPr>
        <w:t xml:space="preserve"> Normington</w:t>
      </w:r>
    </w:p>
    <w:p w14:paraId="37B13F5C" w14:textId="77777777" w:rsidR="00336A39" w:rsidRDefault="00336A39" w:rsidP="009E6FF2">
      <w:pPr>
        <w:tabs>
          <w:tab w:val="left" w:pos="851"/>
        </w:tabs>
        <w:spacing w:after="0" w:line="240" w:lineRule="auto"/>
        <w:rPr>
          <w:rFonts w:ascii="Verdana" w:eastAsia="Times New Roman" w:hAnsi="Verdana" w:cs="Arial"/>
          <w:lang w:eastAsia="en-GB"/>
        </w:rPr>
      </w:pPr>
    </w:p>
    <w:p w14:paraId="30B2E5E7" w14:textId="5403FA96" w:rsidR="00E77FDD" w:rsidRPr="00972DED" w:rsidRDefault="00394DBE" w:rsidP="009E6FF2">
      <w:pPr>
        <w:tabs>
          <w:tab w:val="left" w:pos="851"/>
        </w:tabs>
        <w:spacing w:after="0" w:line="240" w:lineRule="auto"/>
        <w:rPr>
          <w:rFonts w:ascii="Verdana" w:eastAsia="Times New Roman" w:hAnsi="Verdana" w:cs="Arial"/>
          <w:lang w:eastAsia="en-GB"/>
        </w:rPr>
      </w:pPr>
      <w:r w:rsidRPr="00972DED">
        <w:rPr>
          <w:rFonts w:ascii="Verdana" w:eastAsia="Times New Roman" w:hAnsi="Verdana" w:cs="Arial"/>
          <w:lang w:eastAsia="en-GB"/>
        </w:rPr>
        <w:t>INSPEC</w:t>
      </w:r>
      <w:r w:rsidR="00E77FDD" w:rsidRPr="00972DED">
        <w:rPr>
          <w:rFonts w:ascii="Verdana" w:eastAsia="Times New Roman" w:hAnsi="Verdana" w:cs="Arial"/>
          <w:lang w:eastAsia="en-GB"/>
        </w:rPr>
        <w:t>TOR</w:t>
      </w:r>
    </w:p>
    <w:p w14:paraId="3E6E7A42" w14:textId="244DD6B5" w:rsidR="000C7A12" w:rsidRDefault="00EF3BDC" w:rsidP="009E6FF2">
      <w:pPr>
        <w:tabs>
          <w:tab w:val="left" w:pos="851"/>
        </w:tabs>
        <w:spacing w:after="0" w:line="240" w:lineRule="auto"/>
        <w:rPr>
          <w:rFonts w:ascii="Verdana" w:eastAsia="Times New Roman" w:hAnsi="Verdana" w:cs="Arial"/>
          <w:lang w:eastAsia="en-GB"/>
        </w:rPr>
      </w:pPr>
      <w:r>
        <w:rPr>
          <w:rFonts w:ascii="Verdana" w:eastAsia="Times New Roman" w:hAnsi="Verdana" w:cs="Arial"/>
          <w:lang w:eastAsia="en-GB"/>
        </w:rPr>
        <w:t>1 June</w:t>
      </w:r>
      <w:r w:rsidR="00832812" w:rsidRPr="00972DED">
        <w:rPr>
          <w:rFonts w:ascii="Verdana" w:eastAsia="Times New Roman" w:hAnsi="Verdana" w:cs="Arial"/>
          <w:lang w:eastAsia="en-GB"/>
        </w:rPr>
        <w:t xml:space="preserve"> 202</w:t>
      </w:r>
      <w:r w:rsidR="00CF69FE">
        <w:rPr>
          <w:rFonts w:ascii="Verdana" w:eastAsia="Times New Roman" w:hAnsi="Verdana" w:cs="Arial"/>
          <w:lang w:eastAsia="en-GB"/>
        </w:rPr>
        <w:t>1</w:t>
      </w:r>
    </w:p>
    <w:p w14:paraId="4177B399" w14:textId="2831D1A5" w:rsidR="00EF3BDC" w:rsidRDefault="00EF3BDC" w:rsidP="009E6FF2">
      <w:pPr>
        <w:tabs>
          <w:tab w:val="left" w:pos="851"/>
        </w:tabs>
        <w:spacing w:after="0" w:line="240" w:lineRule="auto"/>
        <w:rPr>
          <w:rFonts w:ascii="Verdana" w:eastAsia="Times New Roman" w:hAnsi="Verdana" w:cs="Arial"/>
          <w:lang w:eastAsia="en-GB"/>
        </w:rPr>
      </w:pPr>
    </w:p>
    <w:p w14:paraId="1A447159" w14:textId="4EBD24F8" w:rsidR="00EF3BDC" w:rsidRDefault="00EF3BDC" w:rsidP="009E6FF2">
      <w:pPr>
        <w:tabs>
          <w:tab w:val="left" w:pos="851"/>
        </w:tabs>
        <w:spacing w:after="0" w:line="240" w:lineRule="auto"/>
        <w:rPr>
          <w:rFonts w:ascii="Verdana" w:eastAsia="Times New Roman" w:hAnsi="Verdana" w:cs="Arial"/>
          <w:lang w:eastAsia="en-GB"/>
        </w:rPr>
      </w:pPr>
    </w:p>
    <w:p w14:paraId="49401C6E" w14:textId="3B8F75BD" w:rsidR="00EF3BDC" w:rsidRDefault="00EF3BDC" w:rsidP="009E6FF2">
      <w:pPr>
        <w:tabs>
          <w:tab w:val="left" w:pos="851"/>
        </w:tabs>
        <w:spacing w:after="0" w:line="240" w:lineRule="auto"/>
        <w:rPr>
          <w:rFonts w:ascii="Verdana" w:eastAsia="Times New Roman" w:hAnsi="Verdana" w:cs="Arial"/>
          <w:lang w:eastAsia="en-GB"/>
        </w:rPr>
      </w:pPr>
    </w:p>
    <w:p w14:paraId="09A49BF8" w14:textId="0B003770" w:rsidR="00EF3BDC" w:rsidRDefault="00EF3BDC" w:rsidP="009E6FF2">
      <w:pPr>
        <w:tabs>
          <w:tab w:val="left" w:pos="851"/>
        </w:tabs>
        <w:spacing w:after="0" w:line="240" w:lineRule="auto"/>
        <w:rPr>
          <w:rFonts w:ascii="Verdana" w:eastAsia="Times New Roman" w:hAnsi="Verdana" w:cs="Arial"/>
          <w:lang w:eastAsia="en-GB"/>
        </w:rPr>
      </w:pPr>
    </w:p>
    <w:p w14:paraId="225B7BF6" w14:textId="25D8715C" w:rsidR="00EF3BDC" w:rsidRDefault="00EF3BDC" w:rsidP="009E6FF2">
      <w:pPr>
        <w:tabs>
          <w:tab w:val="left" w:pos="851"/>
        </w:tabs>
        <w:spacing w:after="0" w:line="240" w:lineRule="auto"/>
        <w:rPr>
          <w:rFonts w:ascii="Verdana" w:eastAsia="Times New Roman" w:hAnsi="Verdana" w:cs="Arial"/>
          <w:lang w:eastAsia="en-GB"/>
        </w:rPr>
      </w:pPr>
    </w:p>
    <w:p w14:paraId="7B818E17" w14:textId="343506FC" w:rsidR="00336A39" w:rsidRDefault="00336A39" w:rsidP="009E6FF2">
      <w:pPr>
        <w:tabs>
          <w:tab w:val="left" w:pos="851"/>
        </w:tabs>
        <w:spacing w:after="0" w:line="240" w:lineRule="auto"/>
        <w:rPr>
          <w:rFonts w:ascii="Verdana" w:eastAsia="Times New Roman" w:hAnsi="Verdana" w:cs="Arial"/>
          <w:lang w:eastAsia="en-GB"/>
        </w:rPr>
      </w:pPr>
    </w:p>
    <w:p w14:paraId="7159CA7C" w14:textId="1CB9E831" w:rsidR="00336A39" w:rsidRDefault="00336A39" w:rsidP="009E6FF2">
      <w:pPr>
        <w:tabs>
          <w:tab w:val="left" w:pos="851"/>
        </w:tabs>
        <w:spacing w:after="0" w:line="240" w:lineRule="auto"/>
        <w:rPr>
          <w:rFonts w:ascii="Verdana" w:eastAsia="Times New Roman" w:hAnsi="Verdana" w:cs="Arial"/>
          <w:lang w:eastAsia="en-GB"/>
        </w:rPr>
      </w:pPr>
    </w:p>
    <w:p w14:paraId="230D5E11" w14:textId="52DE89D7" w:rsidR="00336A39" w:rsidRDefault="00336A39" w:rsidP="009E6FF2">
      <w:pPr>
        <w:tabs>
          <w:tab w:val="left" w:pos="851"/>
        </w:tabs>
        <w:spacing w:after="0" w:line="240" w:lineRule="auto"/>
        <w:rPr>
          <w:rFonts w:ascii="Verdana" w:eastAsia="Times New Roman" w:hAnsi="Verdana" w:cs="Arial"/>
          <w:lang w:eastAsia="en-GB"/>
        </w:rPr>
      </w:pPr>
    </w:p>
    <w:p w14:paraId="3E5AEAE0" w14:textId="40F1712F" w:rsidR="00336A39" w:rsidRDefault="00336A39" w:rsidP="009E6FF2">
      <w:pPr>
        <w:tabs>
          <w:tab w:val="left" w:pos="851"/>
        </w:tabs>
        <w:spacing w:after="0" w:line="240" w:lineRule="auto"/>
        <w:rPr>
          <w:rFonts w:ascii="Verdana" w:eastAsia="Times New Roman" w:hAnsi="Verdana" w:cs="Arial"/>
          <w:lang w:eastAsia="en-GB"/>
        </w:rPr>
      </w:pPr>
    </w:p>
    <w:p w14:paraId="099001CD" w14:textId="74A1D442" w:rsidR="00336A39" w:rsidRDefault="00336A39" w:rsidP="009E6FF2">
      <w:pPr>
        <w:tabs>
          <w:tab w:val="left" w:pos="851"/>
        </w:tabs>
        <w:spacing w:after="0" w:line="240" w:lineRule="auto"/>
        <w:rPr>
          <w:rFonts w:ascii="Verdana" w:eastAsia="Times New Roman" w:hAnsi="Verdana" w:cs="Arial"/>
          <w:lang w:eastAsia="en-GB"/>
        </w:rPr>
      </w:pPr>
    </w:p>
    <w:p w14:paraId="7F58F06B" w14:textId="120C303C" w:rsidR="00336A39" w:rsidRDefault="00336A39" w:rsidP="009E6FF2">
      <w:pPr>
        <w:tabs>
          <w:tab w:val="left" w:pos="851"/>
        </w:tabs>
        <w:spacing w:after="0" w:line="240" w:lineRule="auto"/>
        <w:rPr>
          <w:rFonts w:ascii="Verdana" w:eastAsia="Times New Roman" w:hAnsi="Verdana" w:cs="Arial"/>
          <w:lang w:eastAsia="en-GB"/>
        </w:rPr>
      </w:pPr>
    </w:p>
    <w:p w14:paraId="78A32EE8" w14:textId="274B7491" w:rsidR="00336A39" w:rsidRDefault="00336A39" w:rsidP="009E6FF2">
      <w:pPr>
        <w:tabs>
          <w:tab w:val="left" w:pos="851"/>
        </w:tabs>
        <w:spacing w:after="0" w:line="240" w:lineRule="auto"/>
        <w:rPr>
          <w:rFonts w:ascii="Verdana" w:eastAsia="Times New Roman" w:hAnsi="Verdana" w:cs="Arial"/>
          <w:lang w:eastAsia="en-GB"/>
        </w:rPr>
      </w:pPr>
    </w:p>
    <w:p w14:paraId="14C3A2F0" w14:textId="304E96DF" w:rsidR="00336A39" w:rsidRDefault="00336A39" w:rsidP="009E6FF2">
      <w:pPr>
        <w:tabs>
          <w:tab w:val="left" w:pos="851"/>
        </w:tabs>
        <w:spacing w:after="0" w:line="240" w:lineRule="auto"/>
        <w:rPr>
          <w:rFonts w:ascii="Verdana" w:eastAsia="Times New Roman" w:hAnsi="Verdana" w:cs="Arial"/>
          <w:lang w:eastAsia="en-GB"/>
        </w:rPr>
      </w:pPr>
    </w:p>
    <w:p w14:paraId="51FEC001" w14:textId="3518BBC8" w:rsidR="00336A39" w:rsidRDefault="00336A39" w:rsidP="009E6FF2">
      <w:pPr>
        <w:tabs>
          <w:tab w:val="left" w:pos="851"/>
        </w:tabs>
        <w:spacing w:after="0" w:line="240" w:lineRule="auto"/>
        <w:rPr>
          <w:rFonts w:ascii="Verdana" w:eastAsia="Times New Roman" w:hAnsi="Verdana" w:cs="Arial"/>
          <w:lang w:eastAsia="en-GB"/>
        </w:rPr>
      </w:pPr>
    </w:p>
    <w:p w14:paraId="10E8C432" w14:textId="4CBB7227" w:rsidR="00336A39" w:rsidRDefault="00336A39" w:rsidP="009E6FF2">
      <w:pPr>
        <w:tabs>
          <w:tab w:val="left" w:pos="851"/>
        </w:tabs>
        <w:spacing w:after="0" w:line="240" w:lineRule="auto"/>
        <w:rPr>
          <w:rFonts w:ascii="Verdana" w:eastAsia="Times New Roman" w:hAnsi="Verdana" w:cs="Arial"/>
          <w:lang w:eastAsia="en-GB"/>
        </w:rPr>
      </w:pPr>
    </w:p>
    <w:p w14:paraId="4E1720A7" w14:textId="684C8261" w:rsidR="00336A39" w:rsidRDefault="00336A39" w:rsidP="009E6FF2">
      <w:pPr>
        <w:tabs>
          <w:tab w:val="left" w:pos="851"/>
        </w:tabs>
        <w:spacing w:after="0" w:line="240" w:lineRule="auto"/>
        <w:rPr>
          <w:rFonts w:ascii="Verdana" w:eastAsia="Times New Roman" w:hAnsi="Verdana" w:cs="Arial"/>
          <w:lang w:eastAsia="en-GB"/>
        </w:rPr>
      </w:pPr>
    </w:p>
    <w:p w14:paraId="5A32A9AA" w14:textId="64A3C435" w:rsidR="00336A39" w:rsidRDefault="00336A39" w:rsidP="009E6FF2">
      <w:pPr>
        <w:tabs>
          <w:tab w:val="left" w:pos="851"/>
        </w:tabs>
        <w:spacing w:after="0" w:line="240" w:lineRule="auto"/>
        <w:rPr>
          <w:rFonts w:ascii="Verdana" w:eastAsia="Times New Roman" w:hAnsi="Verdana" w:cs="Arial"/>
          <w:lang w:eastAsia="en-GB"/>
        </w:rPr>
      </w:pPr>
    </w:p>
    <w:p w14:paraId="79AB2335" w14:textId="35728F0E" w:rsidR="00336A39" w:rsidRDefault="00336A39" w:rsidP="009E6FF2">
      <w:pPr>
        <w:tabs>
          <w:tab w:val="left" w:pos="851"/>
        </w:tabs>
        <w:spacing w:after="0" w:line="240" w:lineRule="auto"/>
        <w:rPr>
          <w:rFonts w:ascii="Verdana" w:eastAsia="Times New Roman" w:hAnsi="Verdana" w:cs="Arial"/>
          <w:lang w:eastAsia="en-GB"/>
        </w:rPr>
      </w:pPr>
    </w:p>
    <w:p w14:paraId="06E6EE05" w14:textId="6445F8CD" w:rsidR="00336A39" w:rsidRDefault="00336A39" w:rsidP="009E6FF2">
      <w:pPr>
        <w:tabs>
          <w:tab w:val="left" w:pos="851"/>
        </w:tabs>
        <w:spacing w:after="0" w:line="240" w:lineRule="auto"/>
        <w:rPr>
          <w:rFonts w:ascii="Verdana" w:eastAsia="Times New Roman" w:hAnsi="Verdana" w:cs="Arial"/>
          <w:lang w:eastAsia="en-GB"/>
        </w:rPr>
      </w:pPr>
    </w:p>
    <w:p w14:paraId="6B66B925" w14:textId="5ED9B720" w:rsidR="00336A39" w:rsidRDefault="00336A39" w:rsidP="009E6FF2">
      <w:pPr>
        <w:tabs>
          <w:tab w:val="left" w:pos="851"/>
        </w:tabs>
        <w:spacing w:after="0" w:line="240" w:lineRule="auto"/>
        <w:rPr>
          <w:rFonts w:ascii="Verdana" w:eastAsia="Times New Roman" w:hAnsi="Verdana" w:cs="Arial"/>
          <w:lang w:eastAsia="en-GB"/>
        </w:rPr>
      </w:pPr>
    </w:p>
    <w:p w14:paraId="61533C09" w14:textId="5133174F" w:rsidR="00336A39" w:rsidRDefault="00336A39" w:rsidP="009E6FF2">
      <w:pPr>
        <w:tabs>
          <w:tab w:val="left" w:pos="851"/>
        </w:tabs>
        <w:spacing w:after="0" w:line="240" w:lineRule="auto"/>
        <w:rPr>
          <w:rFonts w:ascii="Verdana" w:eastAsia="Times New Roman" w:hAnsi="Verdana" w:cs="Arial"/>
          <w:lang w:eastAsia="en-GB"/>
        </w:rPr>
      </w:pPr>
    </w:p>
    <w:p w14:paraId="30121D13" w14:textId="41F2208B" w:rsidR="00336A39" w:rsidRDefault="00336A39" w:rsidP="009E6FF2">
      <w:pPr>
        <w:tabs>
          <w:tab w:val="left" w:pos="851"/>
        </w:tabs>
        <w:spacing w:after="0" w:line="240" w:lineRule="auto"/>
        <w:rPr>
          <w:rFonts w:ascii="Verdana" w:eastAsia="Times New Roman" w:hAnsi="Verdana" w:cs="Arial"/>
          <w:lang w:eastAsia="en-GB"/>
        </w:rPr>
      </w:pPr>
    </w:p>
    <w:p w14:paraId="00D748A5" w14:textId="5E0A94BE" w:rsidR="00336A39" w:rsidRDefault="00336A39" w:rsidP="009E6FF2">
      <w:pPr>
        <w:tabs>
          <w:tab w:val="left" w:pos="851"/>
        </w:tabs>
        <w:spacing w:after="0" w:line="240" w:lineRule="auto"/>
        <w:rPr>
          <w:rFonts w:ascii="Verdana" w:eastAsia="Times New Roman" w:hAnsi="Verdana" w:cs="Arial"/>
          <w:lang w:eastAsia="en-GB"/>
        </w:rPr>
      </w:pPr>
    </w:p>
    <w:p w14:paraId="56F91CB5" w14:textId="2DCF2F56" w:rsidR="00336A39" w:rsidRDefault="00336A39" w:rsidP="009E6FF2">
      <w:pPr>
        <w:tabs>
          <w:tab w:val="left" w:pos="851"/>
        </w:tabs>
        <w:spacing w:after="0" w:line="240" w:lineRule="auto"/>
        <w:rPr>
          <w:rFonts w:ascii="Verdana" w:eastAsia="Times New Roman" w:hAnsi="Verdana" w:cs="Arial"/>
          <w:lang w:eastAsia="en-GB"/>
        </w:rPr>
      </w:pPr>
    </w:p>
    <w:p w14:paraId="0057B915" w14:textId="1E44EDC6" w:rsidR="00336A39" w:rsidRDefault="00336A39" w:rsidP="009E6FF2">
      <w:pPr>
        <w:tabs>
          <w:tab w:val="left" w:pos="851"/>
        </w:tabs>
        <w:spacing w:after="0" w:line="240" w:lineRule="auto"/>
        <w:rPr>
          <w:rFonts w:ascii="Verdana" w:eastAsia="Times New Roman" w:hAnsi="Verdana" w:cs="Arial"/>
          <w:lang w:eastAsia="en-GB"/>
        </w:rPr>
      </w:pPr>
    </w:p>
    <w:p w14:paraId="55627CE6" w14:textId="3E5E77B2" w:rsidR="004A29C0" w:rsidRDefault="004A29C0" w:rsidP="009E6FF2">
      <w:pPr>
        <w:tabs>
          <w:tab w:val="left" w:pos="851"/>
        </w:tabs>
        <w:spacing w:after="0" w:line="240" w:lineRule="auto"/>
        <w:rPr>
          <w:rFonts w:ascii="Verdana" w:eastAsia="Times New Roman" w:hAnsi="Verdana" w:cs="Arial"/>
          <w:lang w:eastAsia="en-GB"/>
        </w:rPr>
      </w:pPr>
    </w:p>
    <w:p w14:paraId="4922AFF8" w14:textId="52C5A1CC" w:rsidR="004A29C0" w:rsidRDefault="004A29C0" w:rsidP="009E6FF2">
      <w:pPr>
        <w:tabs>
          <w:tab w:val="left" w:pos="851"/>
        </w:tabs>
        <w:spacing w:after="0" w:line="240" w:lineRule="auto"/>
        <w:rPr>
          <w:rFonts w:ascii="Verdana" w:eastAsia="Times New Roman" w:hAnsi="Verdana" w:cs="Arial"/>
          <w:lang w:eastAsia="en-GB"/>
        </w:rPr>
      </w:pPr>
    </w:p>
    <w:p w14:paraId="02DCEDBF" w14:textId="70997BAB" w:rsidR="004A29C0" w:rsidRDefault="004A29C0" w:rsidP="009E6FF2">
      <w:pPr>
        <w:tabs>
          <w:tab w:val="left" w:pos="851"/>
        </w:tabs>
        <w:spacing w:after="0" w:line="240" w:lineRule="auto"/>
        <w:rPr>
          <w:rFonts w:ascii="Verdana" w:eastAsia="Times New Roman" w:hAnsi="Verdana" w:cs="Arial"/>
          <w:lang w:eastAsia="en-GB"/>
        </w:rPr>
      </w:pPr>
    </w:p>
    <w:p w14:paraId="4B2A53AC" w14:textId="31D8C454" w:rsidR="004A29C0" w:rsidRDefault="004A29C0" w:rsidP="009E6FF2">
      <w:pPr>
        <w:tabs>
          <w:tab w:val="left" w:pos="851"/>
        </w:tabs>
        <w:spacing w:after="0" w:line="240" w:lineRule="auto"/>
        <w:rPr>
          <w:rFonts w:ascii="Verdana" w:eastAsia="Times New Roman" w:hAnsi="Verdana" w:cs="Arial"/>
          <w:lang w:eastAsia="en-GB"/>
        </w:rPr>
      </w:pPr>
    </w:p>
    <w:p w14:paraId="63F091FF" w14:textId="1F1DC86B" w:rsidR="004A29C0" w:rsidRDefault="004A29C0" w:rsidP="009E6FF2">
      <w:pPr>
        <w:tabs>
          <w:tab w:val="left" w:pos="851"/>
        </w:tabs>
        <w:spacing w:after="0" w:line="240" w:lineRule="auto"/>
        <w:rPr>
          <w:rFonts w:ascii="Verdana" w:eastAsia="Times New Roman" w:hAnsi="Verdana" w:cs="Arial"/>
          <w:lang w:eastAsia="en-GB"/>
        </w:rPr>
      </w:pPr>
    </w:p>
    <w:p w14:paraId="549E701C" w14:textId="5D3FC7B3" w:rsidR="004A29C0" w:rsidRDefault="004A29C0" w:rsidP="009E6FF2">
      <w:pPr>
        <w:tabs>
          <w:tab w:val="left" w:pos="851"/>
        </w:tabs>
        <w:spacing w:after="0" w:line="240" w:lineRule="auto"/>
        <w:rPr>
          <w:rFonts w:ascii="Verdana" w:eastAsia="Times New Roman" w:hAnsi="Verdana" w:cs="Arial"/>
          <w:lang w:eastAsia="en-GB"/>
        </w:rPr>
      </w:pPr>
    </w:p>
    <w:p w14:paraId="72DCFC96" w14:textId="22D2E92D" w:rsidR="004A29C0" w:rsidRDefault="004A29C0" w:rsidP="009E6FF2">
      <w:pPr>
        <w:tabs>
          <w:tab w:val="left" w:pos="851"/>
        </w:tabs>
        <w:spacing w:after="0" w:line="240" w:lineRule="auto"/>
        <w:rPr>
          <w:rFonts w:ascii="Verdana" w:eastAsia="Times New Roman" w:hAnsi="Verdana" w:cs="Arial"/>
          <w:lang w:eastAsia="en-GB"/>
        </w:rPr>
      </w:pPr>
    </w:p>
    <w:p w14:paraId="10481F5E" w14:textId="39E81F95" w:rsidR="004A29C0" w:rsidRDefault="004A29C0" w:rsidP="009E6FF2">
      <w:pPr>
        <w:tabs>
          <w:tab w:val="left" w:pos="851"/>
        </w:tabs>
        <w:spacing w:after="0" w:line="240" w:lineRule="auto"/>
        <w:rPr>
          <w:rFonts w:ascii="Verdana" w:eastAsia="Times New Roman" w:hAnsi="Verdana" w:cs="Arial"/>
          <w:lang w:eastAsia="en-GB"/>
        </w:rPr>
      </w:pPr>
    </w:p>
    <w:p w14:paraId="19106715" w14:textId="254F3CD7" w:rsidR="004A29C0" w:rsidRDefault="004A29C0" w:rsidP="009E6FF2">
      <w:pPr>
        <w:tabs>
          <w:tab w:val="left" w:pos="851"/>
        </w:tabs>
        <w:spacing w:after="0" w:line="240" w:lineRule="auto"/>
        <w:rPr>
          <w:rFonts w:ascii="Verdana" w:eastAsia="Times New Roman" w:hAnsi="Verdana" w:cs="Arial"/>
          <w:lang w:eastAsia="en-GB"/>
        </w:rPr>
      </w:pPr>
    </w:p>
    <w:p w14:paraId="6BDDBE06" w14:textId="34CFD5AE" w:rsidR="004A29C0" w:rsidRDefault="004A29C0" w:rsidP="009E6FF2">
      <w:pPr>
        <w:tabs>
          <w:tab w:val="left" w:pos="851"/>
        </w:tabs>
        <w:spacing w:after="0" w:line="240" w:lineRule="auto"/>
        <w:rPr>
          <w:rFonts w:ascii="Verdana" w:eastAsia="Times New Roman" w:hAnsi="Verdana" w:cs="Arial"/>
          <w:lang w:eastAsia="en-GB"/>
        </w:rPr>
      </w:pPr>
    </w:p>
    <w:p w14:paraId="24454476" w14:textId="77777777" w:rsidR="004A29C0" w:rsidRDefault="004A29C0" w:rsidP="009E6FF2">
      <w:pPr>
        <w:tabs>
          <w:tab w:val="left" w:pos="851"/>
        </w:tabs>
        <w:spacing w:after="0" w:line="240" w:lineRule="auto"/>
        <w:rPr>
          <w:rFonts w:ascii="Verdana" w:eastAsia="Times New Roman" w:hAnsi="Verdana" w:cs="Arial"/>
          <w:lang w:eastAsia="en-GB"/>
        </w:rPr>
      </w:pPr>
    </w:p>
    <w:p w14:paraId="59A071EE" w14:textId="7B3F9425" w:rsidR="00336A39" w:rsidRDefault="00336A39" w:rsidP="009E6FF2">
      <w:pPr>
        <w:tabs>
          <w:tab w:val="left" w:pos="851"/>
        </w:tabs>
        <w:spacing w:after="0" w:line="240" w:lineRule="auto"/>
        <w:rPr>
          <w:rFonts w:ascii="Verdana" w:eastAsia="Times New Roman" w:hAnsi="Verdana" w:cs="Arial"/>
          <w:lang w:eastAsia="en-GB"/>
        </w:rPr>
      </w:pPr>
    </w:p>
    <w:p w14:paraId="512343BB" w14:textId="77777777" w:rsidR="00336A39" w:rsidRDefault="00336A39" w:rsidP="009E6FF2">
      <w:pPr>
        <w:tabs>
          <w:tab w:val="left" w:pos="851"/>
        </w:tabs>
        <w:spacing w:after="0" w:line="240" w:lineRule="auto"/>
        <w:rPr>
          <w:rFonts w:ascii="Verdana" w:eastAsia="Times New Roman" w:hAnsi="Verdana" w:cs="Arial"/>
          <w:lang w:eastAsia="en-GB"/>
        </w:rPr>
      </w:pPr>
    </w:p>
    <w:p w14:paraId="228F97DB" w14:textId="79C16C65" w:rsidR="00EF3BDC" w:rsidRDefault="00EF3BDC" w:rsidP="009E6FF2">
      <w:pPr>
        <w:tabs>
          <w:tab w:val="left" w:pos="851"/>
        </w:tabs>
        <w:spacing w:after="0" w:line="240" w:lineRule="auto"/>
        <w:rPr>
          <w:rFonts w:ascii="Verdana" w:eastAsia="Times New Roman" w:hAnsi="Verdana" w:cs="Arial"/>
          <w:lang w:eastAsia="en-GB"/>
        </w:rPr>
      </w:pPr>
    </w:p>
    <w:p w14:paraId="0C68559B" w14:textId="19A8D8FA" w:rsidR="00EF3BDC" w:rsidRDefault="00EF3BDC" w:rsidP="009E6FF2">
      <w:pPr>
        <w:tabs>
          <w:tab w:val="left" w:pos="851"/>
        </w:tabs>
        <w:spacing w:after="0" w:line="240" w:lineRule="auto"/>
        <w:rPr>
          <w:rFonts w:ascii="Verdana" w:eastAsia="Times New Roman" w:hAnsi="Verdana" w:cs="Arial"/>
          <w:lang w:eastAsia="en-GB"/>
        </w:rPr>
      </w:pPr>
    </w:p>
    <w:p w14:paraId="7D98B51A" w14:textId="77777777" w:rsidR="00EF3BDC" w:rsidRPr="00972DED" w:rsidRDefault="00EF3BDC" w:rsidP="009E6FF2">
      <w:pPr>
        <w:tabs>
          <w:tab w:val="left" w:pos="851"/>
        </w:tabs>
        <w:spacing w:after="0" w:line="240" w:lineRule="auto"/>
        <w:rPr>
          <w:rFonts w:ascii="Verdana" w:eastAsia="Times New Roman" w:hAnsi="Verdana" w:cs="Verdana"/>
          <w:b/>
          <w:lang w:eastAsia="en-GB"/>
        </w:rPr>
      </w:pPr>
    </w:p>
    <w:p w14:paraId="02B4C8CE" w14:textId="6BE3F9A8" w:rsidR="00F27C5E" w:rsidRPr="00401EFE" w:rsidRDefault="00F27C5E" w:rsidP="00F27C5E">
      <w:pPr>
        <w:autoSpaceDE w:val="0"/>
        <w:autoSpaceDN w:val="0"/>
        <w:adjustRightInd w:val="0"/>
        <w:spacing w:after="0" w:line="240" w:lineRule="auto"/>
        <w:rPr>
          <w:rFonts w:ascii="Verdana" w:eastAsia="Times New Roman" w:hAnsi="Verdana" w:cs="Verdana"/>
          <w:b/>
          <w:sz w:val="24"/>
          <w:szCs w:val="24"/>
          <w:lang w:eastAsia="en-GB"/>
        </w:rPr>
      </w:pPr>
      <w:r w:rsidRPr="00401EFE">
        <w:rPr>
          <w:rFonts w:ascii="Verdana" w:eastAsia="Times New Roman" w:hAnsi="Verdana" w:cs="Verdana"/>
          <w:b/>
          <w:sz w:val="24"/>
          <w:szCs w:val="24"/>
          <w:lang w:eastAsia="en-GB"/>
        </w:rPr>
        <w:t xml:space="preserve">Annex </w:t>
      </w:r>
    </w:p>
    <w:p w14:paraId="6C883F1B"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p>
    <w:p w14:paraId="41E9D876" w14:textId="77777777" w:rsidR="00F27C5E" w:rsidRPr="00401EFE" w:rsidRDefault="00F27C5E" w:rsidP="00F27C5E">
      <w:pPr>
        <w:autoSpaceDE w:val="0"/>
        <w:autoSpaceDN w:val="0"/>
        <w:adjustRightInd w:val="0"/>
        <w:spacing w:after="0" w:line="240" w:lineRule="auto"/>
        <w:rPr>
          <w:rFonts w:ascii="Verdana" w:eastAsia="Times New Roman" w:hAnsi="Verdana" w:cs="Verdana,Bold"/>
          <w:b/>
          <w:bCs/>
          <w:lang w:eastAsia="en-GB"/>
        </w:rPr>
      </w:pPr>
      <w:r w:rsidRPr="00401EFE">
        <w:rPr>
          <w:rFonts w:ascii="Verdana" w:eastAsia="Times New Roman" w:hAnsi="Verdana" w:cs="Verdana,Bold"/>
          <w:b/>
          <w:bCs/>
          <w:lang w:eastAsia="en-GB"/>
        </w:rPr>
        <w:t>Content and Format of Proofs and Appendices</w:t>
      </w:r>
    </w:p>
    <w:p w14:paraId="4321F5C4"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p>
    <w:p w14:paraId="08DE4450" w14:textId="77777777" w:rsidR="00F27C5E" w:rsidRPr="00401EFE" w:rsidRDefault="00F27C5E" w:rsidP="00F27C5E">
      <w:pPr>
        <w:autoSpaceDE w:val="0"/>
        <w:autoSpaceDN w:val="0"/>
        <w:adjustRightInd w:val="0"/>
        <w:spacing w:after="0" w:line="240" w:lineRule="auto"/>
        <w:rPr>
          <w:rFonts w:ascii="Verdana" w:eastAsia="Times New Roman" w:hAnsi="Verdana" w:cs="Verdana"/>
          <w:u w:val="single"/>
          <w:lang w:eastAsia="en-GB"/>
        </w:rPr>
      </w:pPr>
      <w:r w:rsidRPr="00401EFE">
        <w:rPr>
          <w:rFonts w:ascii="Verdana" w:eastAsia="Times New Roman" w:hAnsi="Verdana" w:cs="Verdana"/>
          <w:u w:val="single"/>
          <w:lang w:eastAsia="en-GB"/>
        </w:rPr>
        <w:t>Content</w:t>
      </w:r>
    </w:p>
    <w:p w14:paraId="51EF57F3"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p>
    <w:p w14:paraId="660DE988"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r w:rsidRPr="00401EFE">
        <w:rPr>
          <w:rFonts w:ascii="Verdana" w:eastAsia="Times New Roman" w:hAnsi="Verdana" w:cs="Verdana"/>
          <w:lang w:eastAsia="en-GB"/>
        </w:rPr>
        <w:t xml:space="preserve">Proofs of evidence </w:t>
      </w:r>
      <w:r w:rsidRPr="00401EFE">
        <w:rPr>
          <w:rFonts w:ascii="Verdana" w:eastAsia="Times New Roman" w:hAnsi="Verdana" w:cs="Verdana"/>
          <w:b/>
          <w:lang w:eastAsia="en-GB"/>
        </w:rPr>
        <w:t>should</w:t>
      </w:r>
      <w:r w:rsidRPr="00401EFE">
        <w:rPr>
          <w:rFonts w:ascii="Verdana" w:eastAsia="Times New Roman" w:hAnsi="Verdana" w:cs="Verdana"/>
          <w:lang w:eastAsia="en-GB"/>
        </w:rPr>
        <w:t>:</w:t>
      </w:r>
    </w:p>
    <w:p w14:paraId="3EC4E198"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p>
    <w:p w14:paraId="220F603C" w14:textId="76F34F0A" w:rsidR="00F27C5E" w:rsidRPr="00401EFE" w:rsidRDefault="00F27C5E" w:rsidP="00F27C5E">
      <w:pPr>
        <w:autoSpaceDE w:val="0"/>
        <w:autoSpaceDN w:val="0"/>
        <w:adjustRightInd w:val="0"/>
        <w:spacing w:after="0" w:line="240" w:lineRule="auto"/>
        <w:ind w:left="993" w:hanging="284"/>
        <w:rPr>
          <w:rFonts w:ascii="Verdana" w:eastAsia="Times New Roman" w:hAnsi="Verdana" w:cs="Verdana"/>
          <w:lang w:eastAsia="en-GB"/>
        </w:rPr>
      </w:pPr>
      <w:r w:rsidRPr="00401EFE">
        <w:rPr>
          <w:rFonts w:ascii="Verdana" w:eastAsia="Times New Roman" w:hAnsi="Verdana" w:cs="Symbol"/>
          <w:lang w:eastAsia="en-GB"/>
        </w:rPr>
        <w:t xml:space="preserve">• </w:t>
      </w:r>
      <w:r w:rsidR="00FC08E5">
        <w:rPr>
          <w:rFonts w:ascii="Verdana" w:eastAsia="Times New Roman" w:hAnsi="Verdana" w:cs="Symbol"/>
          <w:lang w:eastAsia="en-GB"/>
        </w:rPr>
        <w:t xml:space="preserve"> </w:t>
      </w:r>
      <w:r w:rsidRPr="00401EFE">
        <w:rPr>
          <w:rFonts w:ascii="Verdana" w:eastAsia="Times New Roman" w:hAnsi="Verdana" w:cs="Verdana"/>
          <w:lang w:eastAsia="en-GB"/>
        </w:rPr>
        <w:t>focus on the main issues identified, in particular on areas of</w:t>
      </w:r>
      <w:r w:rsidR="00FC08E5">
        <w:rPr>
          <w:rFonts w:ascii="Verdana" w:eastAsia="Times New Roman" w:hAnsi="Verdana" w:cs="Verdana"/>
          <w:lang w:eastAsia="en-GB"/>
        </w:rPr>
        <w:t xml:space="preserve"> </w:t>
      </w:r>
      <w:r w:rsidRPr="00401EFE">
        <w:rPr>
          <w:rFonts w:ascii="Verdana" w:eastAsia="Times New Roman" w:hAnsi="Verdana" w:cs="Verdana"/>
          <w:lang w:eastAsia="en-GB"/>
        </w:rPr>
        <w:t>disagreement;</w:t>
      </w:r>
    </w:p>
    <w:p w14:paraId="42EB935F"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p>
    <w:p w14:paraId="6281787B"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Symbol"/>
          <w:lang w:eastAsia="en-GB"/>
        </w:rPr>
        <w:t xml:space="preserve">• </w:t>
      </w:r>
      <w:r w:rsidRPr="00401EFE">
        <w:rPr>
          <w:rFonts w:ascii="Verdana" w:eastAsia="Times New Roman" w:hAnsi="Verdana" w:cs="Verdana"/>
          <w:lang w:eastAsia="en-GB"/>
        </w:rPr>
        <w:t>be proportionate to the number and complexity of issues and</w:t>
      </w:r>
    </w:p>
    <w:p w14:paraId="1BF7DFC7"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Verdana"/>
          <w:lang w:eastAsia="en-GB"/>
        </w:rPr>
        <w:t xml:space="preserve">   matters that the witness is addressing;</w:t>
      </w:r>
    </w:p>
    <w:p w14:paraId="0F5087A6"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p>
    <w:p w14:paraId="1F70A12E"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Symbol"/>
          <w:lang w:eastAsia="en-GB"/>
        </w:rPr>
        <w:t xml:space="preserve">• </w:t>
      </w:r>
      <w:r w:rsidRPr="00401EFE">
        <w:rPr>
          <w:rFonts w:ascii="Verdana" w:eastAsia="Times New Roman" w:hAnsi="Verdana" w:cs="Verdana"/>
          <w:lang w:eastAsia="en-GB"/>
        </w:rPr>
        <w:t>be concise, precise, relevant and contain facts and expert</w:t>
      </w:r>
    </w:p>
    <w:p w14:paraId="3EE42C31"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r w:rsidRPr="00401EFE">
        <w:rPr>
          <w:rFonts w:ascii="Verdana" w:eastAsia="Times New Roman" w:hAnsi="Verdana" w:cs="Verdana"/>
          <w:lang w:eastAsia="en-GB"/>
        </w:rPr>
        <w:t>opinion deriving from witnesses’ own professional expertise and</w:t>
      </w:r>
    </w:p>
    <w:p w14:paraId="52801C68"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r w:rsidRPr="00401EFE">
        <w:rPr>
          <w:rFonts w:ascii="Verdana" w:eastAsia="Times New Roman" w:hAnsi="Verdana" w:cs="Verdana"/>
          <w:lang w:eastAsia="en-GB"/>
        </w:rPr>
        <w:t>experience, and/or local knowledge;</w:t>
      </w:r>
    </w:p>
    <w:p w14:paraId="17CE9BFF"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p>
    <w:p w14:paraId="6C4353C9"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Symbol"/>
          <w:lang w:eastAsia="en-GB"/>
        </w:rPr>
        <w:t xml:space="preserve">• </w:t>
      </w:r>
      <w:r w:rsidRPr="00401EFE">
        <w:rPr>
          <w:rFonts w:ascii="Verdana" w:eastAsia="Times New Roman" w:hAnsi="Verdana" w:cs="Verdana"/>
          <w:lang w:eastAsia="en-GB"/>
        </w:rPr>
        <w:t>be prepared with a clear structure that identifies and addresses</w:t>
      </w:r>
    </w:p>
    <w:p w14:paraId="6DF2312A" w14:textId="77777777" w:rsidR="00F27C5E" w:rsidRPr="00401EFE" w:rsidRDefault="00F27C5E" w:rsidP="00F27C5E">
      <w:pPr>
        <w:autoSpaceDE w:val="0"/>
        <w:autoSpaceDN w:val="0"/>
        <w:adjustRightInd w:val="0"/>
        <w:spacing w:after="0" w:line="240" w:lineRule="auto"/>
        <w:ind w:left="720" w:firstLine="180"/>
        <w:rPr>
          <w:rFonts w:ascii="Verdana" w:eastAsia="Times New Roman" w:hAnsi="Verdana" w:cs="Verdana"/>
          <w:lang w:eastAsia="en-GB"/>
        </w:rPr>
      </w:pPr>
      <w:r w:rsidRPr="00401EFE">
        <w:rPr>
          <w:rFonts w:ascii="Verdana" w:eastAsia="Times New Roman" w:hAnsi="Verdana" w:cs="Verdana"/>
          <w:lang w:eastAsia="en-GB"/>
        </w:rPr>
        <w:t>the main issues within the witness’s field of knowledge and</w:t>
      </w:r>
    </w:p>
    <w:p w14:paraId="7F550EDE" w14:textId="77777777" w:rsidR="00F27C5E" w:rsidRPr="00401EFE" w:rsidRDefault="00F27C5E" w:rsidP="00F27C5E">
      <w:pPr>
        <w:autoSpaceDE w:val="0"/>
        <w:autoSpaceDN w:val="0"/>
        <w:adjustRightInd w:val="0"/>
        <w:spacing w:after="0" w:line="240" w:lineRule="auto"/>
        <w:ind w:left="720" w:firstLine="180"/>
        <w:rPr>
          <w:rFonts w:ascii="Verdana" w:eastAsia="Times New Roman" w:hAnsi="Verdana" w:cs="Verdana"/>
          <w:lang w:eastAsia="en-GB"/>
        </w:rPr>
      </w:pPr>
      <w:r w:rsidRPr="00401EFE">
        <w:rPr>
          <w:rFonts w:ascii="Verdana" w:eastAsia="Times New Roman" w:hAnsi="Verdana" w:cs="Verdana"/>
          <w:lang w:eastAsia="en-GB"/>
        </w:rPr>
        <w:t>avoids repetition;</w:t>
      </w:r>
    </w:p>
    <w:p w14:paraId="7D28492A" w14:textId="77777777" w:rsidR="00F27C5E" w:rsidRPr="00401EFE" w:rsidRDefault="00F27C5E" w:rsidP="00F27C5E">
      <w:pPr>
        <w:autoSpaceDE w:val="0"/>
        <w:autoSpaceDN w:val="0"/>
        <w:adjustRightInd w:val="0"/>
        <w:spacing w:after="0" w:line="240" w:lineRule="auto"/>
        <w:ind w:left="720" w:firstLine="180"/>
        <w:rPr>
          <w:rFonts w:ascii="Verdana" w:eastAsia="Times New Roman" w:hAnsi="Verdana" w:cs="Verdana"/>
          <w:lang w:eastAsia="en-GB"/>
        </w:rPr>
      </w:pPr>
    </w:p>
    <w:p w14:paraId="0D8BCD77"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Symbol"/>
          <w:lang w:eastAsia="en-GB"/>
        </w:rPr>
        <w:t xml:space="preserve">• </w:t>
      </w:r>
      <w:r w:rsidRPr="00401EFE">
        <w:rPr>
          <w:rFonts w:ascii="Verdana" w:eastAsia="Times New Roman" w:hAnsi="Verdana" w:cs="Verdana"/>
          <w:lang w:eastAsia="en-GB"/>
        </w:rPr>
        <w:t>focus on what is really necessary to make the case and avoid</w:t>
      </w:r>
    </w:p>
    <w:p w14:paraId="475615C9"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r w:rsidRPr="00401EFE">
        <w:rPr>
          <w:rFonts w:ascii="Verdana" w:eastAsia="Times New Roman" w:hAnsi="Verdana" w:cs="Verdana"/>
          <w:lang w:eastAsia="en-GB"/>
        </w:rPr>
        <w:t>including unnecessary material, or duplicating material in other</w:t>
      </w:r>
    </w:p>
    <w:p w14:paraId="4C8EABC4"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r w:rsidRPr="00401EFE">
        <w:rPr>
          <w:rFonts w:ascii="Verdana" w:eastAsia="Times New Roman" w:hAnsi="Verdana" w:cs="Verdana"/>
          <w:lang w:eastAsia="en-GB"/>
        </w:rPr>
        <w:t>documents or another witness’s evidence;</w:t>
      </w:r>
    </w:p>
    <w:p w14:paraId="18605FB0"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p>
    <w:p w14:paraId="4443A27A" w14:textId="77777777" w:rsidR="00F27C5E" w:rsidRPr="00401EFE" w:rsidRDefault="00F27C5E" w:rsidP="00F27C5E">
      <w:pPr>
        <w:autoSpaceDE w:val="0"/>
        <w:autoSpaceDN w:val="0"/>
        <w:adjustRightInd w:val="0"/>
        <w:spacing w:after="0" w:line="240" w:lineRule="auto"/>
        <w:ind w:left="900" w:hanging="180"/>
        <w:rPr>
          <w:rFonts w:ascii="Verdana" w:eastAsia="Times New Roman" w:hAnsi="Verdana" w:cs="Verdana"/>
          <w:lang w:eastAsia="en-GB"/>
        </w:rPr>
      </w:pPr>
      <w:r w:rsidRPr="00401EFE">
        <w:rPr>
          <w:rFonts w:ascii="Verdana" w:eastAsia="Times New Roman" w:hAnsi="Verdana" w:cs="Symbol"/>
          <w:lang w:eastAsia="en-GB"/>
        </w:rPr>
        <w:t xml:space="preserve">• </w:t>
      </w:r>
      <w:r w:rsidRPr="00401EFE">
        <w:rPr>
          <w:rFonts w:ascii="Verdana" w:eastAsia="Times New Roman" w:hAnsi="Verdana" w:cs="Verdana"/>
          <w:lang w:eastAsia="en-GB"/>
        </w:rPr>
        <w:t>where case law is cited in the proof, include the full Court report/ transcript reference and cross refer to a copy of the report/ transcript which should be included as a core document.</w:t>
      </w:r>
    </w:p>
    <w:p w14:paraId="71BCFD5B"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p>
    <w:p w14:paraId="7A50807E"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r w:rsidRPr="00401EFE">
        <w:rPr>
          <w:rFonts w:ascii="Verdana" w:eastAsia="Times New Roman" w:hAnsi="Verdana" w:cs="Verdana"/>
          <w:lang w:eastAsia="en-GB"/>
        </w:rPr>
        <w:t xml:space="preserve">Proofs </w:t>
      </w:r>
      <w:r w:rsidRPr="00401EFE">
        <w:rPr>
          <w:rFonts w:ascii="Verdana" w:eastAsia="Times New Roman" w:hAnsi="Verdana" w:cs="Verdana"/>
          <w:b/>
          <w:lang w:eastAsia="en-GB"/>
        </w:rPr>
        <w:t>should not</w:t>
      </w:r>
      <w:r w:rsidRPr="00401EFE">
        <w:rPr>
          <w:rFonts w:ascii="Verdana" w:eastAsia="Times New Roman" w:hAnsi="Verdana" w:cs="Verdana"/>
          <w:lang w:eastAsia="en-GB"/>
        </w:rPr>
        <w:t>:</w:t>
      </w:r>
    </w:p>
    <w:p w14:paraId="7D5E6C76"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p>
    <w:p w14:paraId="2A73F377" w14:textId="77777777" w:rsidR="00F27C5E" w:rsidRPr="00401EFE" w:rsidRDefault="00F27C5E" w:rsidP="00F27C5E">
      <w:pPr>
        <w:autoSpaceDE w:val="0"/>
        <w:autoSpaceDN w:val="0"/>
        <w:adjustRightInd w:val="0"/>
        <w:spacing w:after="0" w:line="240" w:lineRule="auto"/>
        <w:ind w:left="900" w:hanging="180"/>
        <w:rPr>
          <w:rFonts w:ascii="Verdana" w:eastAsia="Times New Roman" w:hAnsi="Verdana" w:cs="Verdana"/>
          <w:lang w:eastAsia="en-GB"/>
        </w:rPr>
      </w:pPr>
      <w:r w:rsidRPr="00401EFE">
        <w:rPr>
          <w:rFonts w:ascii="Verdana" w:eastAsia="Times New Roman" w:hAnsi="Verdana" w:cs="Symbol"/>
          <w:lang w:eastAsia="en-GB"/>
        </w:rPr>
        <w:t xml:space="preserve">• </w:t>
      </w:r>
      <w:r w:rsidRPr="00521243">
        <w:rPr>
          <w:rFonts w:ascii="Verdana" w:eastAsia="Times New Roman" w:hAnsi="Verdana" w:cs="Verdana"/>
          <w:b/>
          <w:bCs/>
          <w:lang w:eastAsia="en-GB"/>
        </w:rPr>
        <w:t>duplicate information already included in other Inquiry material</w:t>
      </w:r>
      <w:r w:rsidRPr="00401EFE">
        <w:rPr>
          <w:rFonts w:ascii="Verdana" w:eastAsia="Times New Roman" w:hAnsi="Verdana" w:cs="Verdana"/>
          <w:lang w:eastAsia="en-GB"/>
        </w:rPr>
        <w:t>, such as site description, planning history and the relevant planning policy;</w:t>
      </w:r>
    </w:p>
    <w:p w14:paraId="3D4FD4CD" w14:textId="77777777" w:rsidR="00F27C5E" w:rsidRPr="00401EFE" w:rsidRDefault="00F27C5E" w:rsidP="00F27C5E">
      <w:pPr>
        <w:autoSpaceDE w:val="0"/>
        <w:autoSpaceDN w:val="0"/>
        <w:adjustRightInd w:val="0"/>
        <w:spacing w:after="0" w:line="240" w:lineRule="auto"/>
        <w:ind w:left="720" w:firstLine="180"/>
        <w:rPr>
          <w:rFonts w:ascii="Verdana" w:eastAsia="Times New Roman" w:hAnsi="Verdana" w:cs="Verdana"/>
          <w:lang w:eastAsia="en-GB"/>
        </w:rPr>
      </w:pPr>
    </w:p>
    <w:p w14:paraId="3AA39BA2" w14:textId="77777777" w:rsidR="00F27C5E" w:rsidRPr="00401EFE" w:rsidRDefault="00F27C5E" w:rsidP="00F27C5E">
      <w:pPr>
        <w:autoSpaceDE w:val="0"/>
        <w:autoSpaceDN w:val="0"/>
        <w:adjustRightInd w:val="0"/>
        <w:spacing w:after="0" w:line="240" w:lineRule="auto"/>
        <w:ind w:left="900" w:hanging="180"/>
        <w:rPr>
          <w:rFonts w:ascii="Verdana" w:eastAsia="Times New Roman" w:hAnsi="Verdana" w:cs="Verdana"/>
          <w:lang w:eastAsia="en-GB"/>
        </w:rPr>
      </w:pPr>
      <w:r w:rsidRPr="00401EFE">
        <w:rPr>
          <w:rFonts w:ascii="Verdana" w:eastAsia="Times New Roman" w:hAnsi="Verdana" w:cs="Symbol"/>
          <w:lang w:eastAsia="en-GB"/>
        </w:rPr>
        <w:t xml:space="preserve">• </w:t>
      </w:r>
      <w:r w:rsidRPr="006A0C28">
        <w:rPr>
          <w:rFonts w:ascii="Verdana" w:eastAsia="Times New Roman" w:hAnsi="Verdana" w:cs="Verdana"/>
          <w:b/>
          <w:bCs/>
          <w:lang w:eastAsia="en-GB"/>
        </w:rPr>
        <w:t>recite the text of policies referred to elsewhere</w:t>
      </w:r>
      <w:r w:rsidRPr="00401EFE">
        <w:rPr>
          <w:rFonts w:ascii="Verdana" w:eastAsia="Times New Roman" w:hAnsi="Verdana" w:cs="Verdana"/>
          <w:lang w:eastAsia="en-GB"/>
        </w:rPr>
        <w:t>: the proofs need only identify the relevant policy numbers, with extracts being provided as core documents.  Only policies which are needed to understand the argument being put forward and are fundamental to an appraisal of the proposals’ merits need be referred to.</w:t>
      </w:r>
    </w:p>
    <w:p w14:paraId="3196638E" w14:textId="77777777" w:rsidR="00F27C5E" w:rsidRPr="00401EFE" w:rsidRDefault="00F27C5E" w:rsidP="00F27C5E">
      <w:pPr>
        <w:autoSpaceDE w:val="0"/>
        <w:autoSpaceDN w:val="0"/>
        <w:adjustRightInd w:val="0"/>
        <w:spacing w:after="0" w:line="240" w:lineRule="auto"/>
        <w:ind w:left="900"/>
        <w:rPr>
          <w:rFonts w:ascii="Verdana" w:eastAsia="Times New Roman" w:hAnsi="Verdana" w:cs="Verdana"/>
          <w:lang w:eastAsia="en-GB"/>
        </w:rPr>
      </w:pPr>
    </w:p>
    <w:p w14:paraId="7175FFEC" w14:textId="77777777" w:rsidR="00F27C5E" w:rsidRPr="00401EFE" w:rsidRDefault="00F27C5E" w:rsidP="00F27C5E">
      <w:pPr>
        <w:autoSpaceDE w:val="0"/>
        <w:autoSpaceDN w:val="0"/>
        <w:adjustRightInd w:val="0"/>
        <w:spacing w:after="0" w:line="240" w:lineRule="auto"/>
        <w:rPr>
          <w:rFonts w:ascii="Verdana" w:eastAsia="Times New Roman" w:hAnsi="Verdana" w:cs="Verdana"/>
          <w:lang w:eastAsia="en-GB"/>
        </w:rPr>
      </w:pPr>
      <w:r w:rsidRPr="00401EFE">
        <w:rPr>
          <w:rFonts w:ascii="Verdana" w:eastAsia="Times New Roman" w:hAnsi="Verdana" w:cs="Verdana"/>
          <w:u w:val="single"/>
          <w:lang w:eastAsia="en-GB"/>
        </w:rPr>
        <w:t>Format of the proofs and appendices</w:t>
      </w:r>
      <w:r w:rsidRPr="00401EFE">
        <w:rPr>
          <w:rFonts w:ascii="Verdana" w:eastAsia="Times New Roman" w:hAnsi="Verdana" w:cs="Verdana"/>
          <w:lang w:eastAsia="en-GB"/>
        </w:rPr>
        <w:t>:</w:t>
      </w:r>
    </w:p>
    <w:p w14:paraId="56E7E98F"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p>
    <w:p w14:paraId="19F7F149" w14:textId="12C81031" w:rsidR="00F27C5E" w:rsidRPr="00401EFE" w:rsidRDefault="00F27C5E" w:rsidP="009E270B">
      <w:pPr>
        <w:autoSpaceDE w:val="0"/>
        <w:autoSpaceDN w:val="0"/>
        <w:adjustRightInd w:val="0"/>
        <w:spacing w:after="0" w:line="240" w:lineRule="auto"/>
        <w:ind w:left="993" w:hanging="284"/>
        <w:rPr>
          <w:rFonts w:ascii="Verdana" w:eastAsia="Times New Roman" w:hAnsi="Verdana" w:cs="Verdana"/>
          <w:lang w:eastAsia="en-GB"/>
        </w:rPr>
      </w:pPr>
      <w:r w:rsidRPr="00401EFE">
        <w:rPr>
          <w:rFonts w:ascii="Verdana" w:eastAsia="Times New Roman" w:hAnsi="Verdana" w:cs="Symbol"/>
          <w:lang w:eastAsia="en-GB"/>
        </w:rPr>
        <w:t xml:space="preserve">• </w:t>
      </w:r>
      <w:r w:rsidR="009E270B">
        <w:rPr>
          <w:rFonts w:ascii="Verdana" w:eastAsia="Times New Roman" w:hAnsi="Verdana" w:cs="Symbol"/>
          <w:lang w:eastAsia="en-GB"/>
        </w:rPr>
        <w:t xml:space="preserve"> </w:t>
      </w:r>
      <w:r w:rsidRPr="00401EFE">
        <w:rPr>
          <w:rFonts w:ascii="Verdana" w:eastAsia="Times New Roman" w:hAnsi="Verdana" w:cs="Verdana"/>
          <w:lang w:eastAsia="en-GB"/>
        </w:rPr>
        <w:t xml:space="preserve">Proofs to be no longer than 3000 words if possible.  Where proofs are longer than 1500 words, summaries are to be submitted. </w:t>
      </w:r>
    </w:p>
    <w:p w14:paraId="57F04B4B"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p>
    <w:p w14:paraId="38856AEA" w14:textId="2021D3A3"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Symbol"/>
          <w:lang w:eastAsia="en-GB"/>
        </w:rPr>
        <w:t xml:space="preserve">• </w:t>
      </w:r>
      <w:r w:rsidR="009E270B">
        <w:rPr>
          <w:rFonts w:ascii="Verdana" w:eastAsia="Times New Roman" w:hAnsi="Verdana" w:cs="Symbol"/>
          <w:lang w:eastAsia="en-GB"/>
        </w:rPr>
        <w:t xml:space="preserve"> </w:t>
      </w:r>
      <w:r w:rsidRPr="00401EFE">
        <w:rPr>
          <w:rFonts w:ascii="Verdana" w:eastAsia="Times New Roman" w:hAnsi="Verdana" w:cs="Verdana"/>
          <w:lang w:eastAsia="en-GB"/>
        </w:rPr>
        <w:t>Proofs are to be bound in such a way as to be easily opened and read.</w:t>
      </w:r>
    </w:p>
    <w:p w14:paraId="716377B5" w14:textId="77777777" w:rsidR="00F27C5E" w:rsidRPr="00401EFE" w:rsidRDefault="00F27C5E" w:rsidP="00F27C5E">
      <w:pPr>
        <w:autoSpaceDE w:val="0"/>
        <w:autoSpaceDN w:val="0"/>
        <w:adjustRightInd w:val="0"/>
        <w:spacing w:after="0" w:line="240" w:lineRule="auto"/>
        <w:ind w:left="720" w:firstLine="180"/>
        <w:rPr>
          <w:rFonts w:ascii="Verdana" w:eastAsia="Times New Roman" w:hAnsi="Verdana" w:cs="Verdana"/>
          <w:lang w:eastAsia="en-GB"/>
        </w:rPr>
      </w:pPr>
    </w:p>
    <w:p w14:paraId="0FF45FC1" w14:textId="4CC0D1A8"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r w:rsidRPr="00401EFE">
        <w:rPr>
          <w:rFonts w:ascii="Verdana" w:eastAsia="Times New Roman" w:hAnsi="Verdana" w:cs="Symbol"/>
          <w:lang w:eastAsia="en-GB"/>
        </w:rPr>
        <w:t xml:space="preserve">• </w:t>
      </w:r>
      <w:r w:rsidR="009E270B">
        <w:rPr>
          <w:rFonts w:ascii="Verdana" w:eastAsia="Times New Roman" w:hAnsi="Verdana" w:cs="Symbol"/>
          <w:lang w:eastAsia="en-GB"/>
        </w:rPr>
        <w:t xml:space="preserve"> </w:t>
      </w:r>
      <w:r w:rsidRPr="00401EFE">
        <w:rPr>
          <w:rFonts w:ascii="Verdana" w:eastAsia="Times New Roman" w:hAnsi="Verdana" w:cs="Verdana"/>
          <w:lang w:eastAsia="en-GB"/>
        </w:rPr>
        <w:t>Appendices are to be bound separately.</w:t>
      </w:r>
    </w:p>
    <w:p w14:paraId="2D0A327A" w14:textId="77777777" w:rsidR="00F27C5E" w:rsidRPr="00401EFE" w:rsidRDefault="00F27C5E" w:rsidP="00F27C5E">
      <w:pPr>
        <w:autoSpaceDE w:val="0"/>
        <w:autoSpaceDN w:val="0"/>
        <w:adjustRightInd w:val="0"/>
        <w:spacing w:after="0" w:line="240" w:lineRule="auto"/>
        <w:ind w:left="720"/>
        <w:rPr>
          <w:rFonts w:ascii="Verdana" w:eastAsia="Times New Roman" w:hAnsi="Verdana" w:cs="Verdana"/>
          <w:lang w:eastAsia="en-GB"/>
        </w:rPr>
      </w:pPr>
    </w:p>
    <w:p w14:paraId="7B3F311B" w14:textId="2943074E" w:rsidR="00F27C5E" w:rsidRPr="00401EFE" w:rsidRDefault="00F27C5E" w:rsidP="009E270B">
      <w:pPr>
        <w:autoSpaceDE w:val="0"/>
        <w:autoSpaceDN w:val="0"/>
        <w:adjustRightInd w:val="0"/>
        <w:spacing w:after="0" w:line="240" w:lineRule="auto"/>
        <w:ind w:left="993" w:hanging="284"/>
        <w:rPr>
          <w:rFonts w:ascii="Verdana" w:eastAsia="Times New Roman" w:hAnsi="Verdana" w:cs="Symbol"/>
          <w:lang w:eastAsia="en-GB"/>
        </w:rPr>
      </w:pPr>
      <w:r w:rsidRPr="00401EFE">
        <w:rPr>
          <w:rFonts w:ascii="Verdana" w:eastAsia="Times New Roman" w:hAnsi="Verdana" w:cs="Symbol"/>
          <w:lang w:eastAsia="en-GB"/>
        </w:rPr>
        <w:t xml:space="preserve">• </w:t>
      </w:r>
      <w:r w:rsidR="009E270B">
        <w:rPr>
          <w:rFonts w:ascii="Verdana" w:eastAsia="Times New Roman" w:hAnsi="Verdana" w:cs="Symbol"/>
          <w:lang w:eastAsia="en-GB"/>
        </w:rPr>
        <w:t xml:space="preserve"> </w:t>
      </w:r>
      <w:r w:rsidRPr="00401EFE">
        <w:rPr>
          <w:rFonts w:ascii="Verdana" w:eastAsia="Times New Roman" w:hAnsi="Verdana" w:cs="Verdana"/>
          <w:lang w:eastAsia="en-GB"/>
        </w:rPr>
        <w:t xml:space="preserve">Appendices are to be indexed using </w:t>
      </w:r>
      <w:r w:rsidRPr="00401EFE">
        <w:rPr>
          <w:rFonts w:ascii="Verdana" w:eastAsia="Times New Roman" w:hAnsi="Verdana" w:cs="Verdana"/>
          <w:b/>
          <w:lang w:eastAsia="en-GB"/>
        </w:rPr>
        <w:t>projecting tabs</w:t>
      </w:r>
      <w:r w:rsidRPr="00401EFE">
        <w:rPr>
          <w:rFonts w:ascii="Verdana" w:eastAsia="Times New Roman" w:hAnsi="Verdana" w:cs="Verdana"/>
          <w:lang w:eastAsia="en-GB"/>
        </w:rPr>
        <w:t xml:space="preserve">, labelled and </w:t>
      </w:r>
      <w:r w:rsidR="009E270B">
        <w:rPr>
          <w:rFonts w:ascii="Verdana" w:eastAsia="Times New Roman" w:hAnsi="Verdana" w:cs="Verdana"/>
          <w:lang w:eastAsia="en-GB"/>
        </w:rPr>
        <w:t xml:space="preserve"> </w:t>
      </w:r>
      <w:r w:rsidRPr="00401EFE">
        <w:rPr>
          <w:rFonts w:ascii="Verdana" w:eastAsia="Times New Roman" w:hAnsi="Verdana" w:cs="Verdana"/>
          <w:b/>
          <w:lang w:eastAsia="en-GB"/>
        </w:rPr>
        <w:t>paginated</w:t>
      </w:r>
      <w:r w:rsidRPr="00401EFE">
        <w:rPr>
          <w:rFonts w:ascii="Verdana" w:eastAsia="Times New Roman" w:hAnsi="Verdana" w:cs="Verdana"/>
          <w:lang w:eastAsia="en-GB"/>
        </w:rPr>
        <w:t>.</w:t>
      </w:r>
      <w:r w:rsidRPr="00401EFE">
        <w:rPr>
          <w:rFonts w:ascii="Verdana" w:eastAsia="Times New Roman" w:hAnsi="Verdana" w:cs="Symbol"/>
          <w:lang w:eastAsia="en-GB"/>
        </w:rPr>
        <w:t xml:space="preserve"> </w:t>
      </w:r>
    </w:p>
    <w:sectPr w:rsidR="00F27C5E" w:rsidRPr="00401EFE" w:rsidSect="00584836">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6B8"/>
    <w:multiLevelType w:val="hybridMultilevel"/>
    <w:tmpl w:val="D5FCBAE4"/>
    <w:lvl w:ilvl="0" w:tplc="08090017">
      <w:start w:val="1"/>
      <w:numFmt w:val="lowerLetter"/>
      <w:lvlText w:val="%1)"/>
      <w:lvlJc w:val="left"/>
      <w:pPr>
        <w:ind w:left="720" w:hanging="360"/>
      </w:pPr>
    </w:lvl>
    <w:lvl w:ilvl="1" w:tplc="AE66FF3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B71E5"/>
    <w:multiLevelType w:val="hybridMultilevel"/>
    <w:tmpl w:val="494C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46BA6"/>
    <w:multiLevelType w:val="hybridMultilevel"/>
    <w:tmpl w:val="3ABC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205F"/>
    <w:multiLevelType w:val="hybridMultilevel"/>
    <w:tmpl w:val="3F64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B68DB"/>
    <w:multiLevelType w:val="hybridMultilevel"/>
    <w:tmpl w:val="9E047E88"/>
    <w:lvl w:ilvl="0" w:tplc="B166311C">
      <w:start w:val="1"/>
      <w:numFmt w:val="decimal"/>
      <w:lvlText w:val="%1."/>
      <w:lvlJc w:val="left"/>
      <w:pPr>
        <w:tabs>
          <w:tab w:val="num" w:pos="435"/>
        </w:tabs>
        <w:ind w:left="435" w:hanging="435"/>
      </w:pPr>
      <w:rPr>
        <w:rFonts w:hint="default"/>
        <w:b w:val="0"/>
        <w:i w:val="0"/>
        <w:color w:val="auto"/>
      </w:rPr>
    </w:lvl>
    <w:lvl w:ilvl="1" w:tplc="267E0722">
      <w:start w:val="1"/>
      <w:numFmt w:val="low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AB7D62"/>
    <w:multiLevelType w:val="hybridMultilevel"/>
    <w:tmpl w:val="51825BB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32E97"/>
    <w:multiLevelType w:val="hybridMultilevel"/>
    <w:tmpl w:val="2D60187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FB280E"/>
    <w:multiLevelType w:val="hybridMultilevel"/>
    <w:tmpl w:val="A9827CF4"/>
    <w:lvl w:ilvl="0" w:tplc="DE923218">
      <w:numFmt w:val="bullet"/>
      <w:lvlText w:val="-"/>
      <w:lvlJc w:val="left"/>
      <w:pPr>
        <w:ind w:left="44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C60F5"/>
    <w:multiLevelType w:val="hybridMultilevel"/>
    <w:tmpl w:val="B54A6444"/>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C16021A"/>
    <w:multiLevelType w:val="hybridMultilevel"/>
    <w:tmpl w:val="9D1E368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027B62"/>
    <w:multiLevelType w:val="hybridMultilevel"/>
    <w:tmpl w:val="5CFA5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C64E4C"/>
    <w:multiLevelType w:val="hybridMultilevel"/>
    <w:tmpl w:val="0476A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55EB6"/>
    <w:multiLevelType w:val="hybridMultilevel"/>
    <w:tmpl w:val="80862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060DF"/>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4832F4"/>
    <w:multiLevelType w:val="hybridMultilevel"/>
    <w:tmpl w:val="D5A6C814"/>
    <w:lvl w:ilvl="0" w:tplc="0DFCC60A">
      <w:start w:val="1"/>
      <w:numFmt w:val="decimal"/>
      <w:lvlText w:val="%1."/>
      <w:lvlJc w:val="left"/>
      <w:pPr>
        <w:ind w:left="1440" w:hanging="360"/>
      </w:pPr>
      <w:rPr>
        <w:rFonts w:eastAsia="Times New Roman" w:cs="Arial"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20688"/>
    <w:multiLevelType w:val="hybridMultilevel"/>
    <w:tmpl w:val="CCE2A4E0"/>
    <w:lvl w:ilvl="0" w:tplc="FBB018C6">
      <w:start w:val="1"/>
      <w:numFmt w:val="decimal"/>
      <w:lvlText w:val="%1."/>
      <w:lvlJc w:val="left"/>
      <w:pPr>
        <w:ind w:left="360" w:hanging="360"/>
      </w:pPr>
      <w:rPr>
        <w:rFonts w:ascii="Verdana" w:eastAsia="Times New Roman" w:hAnsi="Verdana" w:cs="Arial" w:hint="default"/>
        <w:strike w:val="0"/>
        <w:color w:val="auto"/>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D0F3871"/>
    <w:multiLevelType w:val="hybridMultilevel"/>
    <w:tmpl w:val="2690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274FA"/>
    <w:multiLevelType w:val="hybridMultilevel"/>
    <w:tmpl w:val="CC68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1F286F"/>
    <w:multiLevelType w:val="hybridMultilevel"/>
    <w:tmpl w:val="E77C215C"/>
    <w:lvl w:ilvl="0" w:tplc="D1B6BB6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9A13BD"/>
    <w:multiLevelType w:val="hybridMultilevel"/>
    <w:tmpl w:val="3A04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8006E"/>
    <w:multiLevelType w:val="hybridMultilevel"/>
    <w:tmpl w:val="4B12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82054"/>
    <w:multiLevelType w:val="hybridMultilevel"/>
    <w:tmpl w:val="B966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D7A15"/>
    <w:multiLevelType w:val="multilevel"/>
    <w:tmpl w:val="E4C26728"/>
    <w:styleLink w:val="StylesList"/>
    <w:lvl w:ilvl="0">
      <w:start w:val="1"/>
      <w:numFmt w:val="decimal"/>
      <w:lvlText w:val="%1."/>
      <w:lvlJc w:val="left"/>
      <w:pPr>
        <w:tabs>
          <w:tab w:val="num" w:pos="1004"/>
        </w:tabs>
        <w:ind w:left="715" w:hanging="431"/>
      </w:pPr>
      <w:rPr>
        <w:rFonts w:ascii="Verdana" w:hAnsi="Verdana" w:hint="default"/>
        <w:b w:val="0"/>
        <w:bCs w:val="0"/>
        <w:i w:val="0"/>
        <w:iCs w: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23" w15:restartNumberingAfterBreak="0">
    <w:nsid w:val="548C37A3"/>
    <w:multiLevelType w:val="hybridMultilevel"/>
    <w:tmpl w:val="4922101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585461CF"/>
    <w:multiLevelType w:val="hybridMultilevel"/>
    <w:tmpl w:val="1F9E499A"/>
    <w:lvl w:ilvl="0" w:tplc="AE66FF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E86951"/>
    <w:multiLevelType w:val="hybridMultilevel"/>
    <w:tmpl w:val="42F2A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793DFD"/>
    <w:multiLevelType w:val="hybridMultilevel"/>
    <w:tmpl w:val="A7C0F000"/>
    <w:lvl w:ilvl="0" w:tplc="08090017">
      <w:start w:val="1"/>
      <w:numFmt w:val="lowerLetter"/>
      <w:lvlText w:val="%1)"/>
      <w:lvlJc w:val="left"/>
      <w:pPr>
        <w:ind w:left="644" w:hanging="360"/>
      </w:pPr>
      <w:rPr>
        <w:rFonts w:hint="default"/>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619B51CE"/>
    <w:multiLevelType w:val="hybridMultilevel"/>
    <w:tmpl w:val="2FA2B9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2657B91"/>
    <w:multiLevelType w:val="hybridMultilevel"/>
    <w:tmpl w:val="7194A4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2CB6406"/>
    <w:multiLevelType w:val="multilevel"/>
    <w:tmpl w:val="309C1C28"/>
    <w:lvl w:ilvl="0">
      <w:start w:val="1"/>
      <w:numFmt w:val="decimal"/>
      <w:pStyle w:val="Nnumber"/>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pStyle w:val="Nlisti"/>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30" w15:restartNumberingAfterBreak="0">
    <w:nsid w:val="6D257C19"/>
    <w:multiLevelType w:val="hybridMultilevel"/>
    <w:tmpl w:val="FAB48FB2"/>
    <w:lvl w:ilvl="0" w:tplc="82825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0740C5"/>
    <w:multiLevelType w:val="hybridMultilevel"/>
    <w:tmpl w:val="040E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2E632F"/>
    <w:multiLevelType w:val="hybridMultilevel"/>
    <w:tmpl w:val="A86E1A88"/>
    <w:lvl w:ilvl="0" w:tplc="DE923218">
      <w:numFmt w:val="bullet"/>
      <w:lvlText w:val="-"/>
      <w:lvlJc w:val="left"/>
      <w:pPr>
        <w:ind w:left="44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C0E01"/>
    <w:multiLevelType w:val="hybridMultilevel"/>
    <w:tmpl w:val="4F106D70"/>
    <w:lvl w:ilvl="0" w:tplc="DE923218">
      <w:numFmt w:val="bullet"/>
      <w:lvlText w:val="-"/>
      <w:lvlJc w:val="left"/>
      <w:pPr>
        <w:ind w:left="440" w:hanging="360"/>
      </w:pPr>
      <w:rPr>
        <w:rFonts w:ascii="Verdana" w:eastAsiaTheme="minorHAnsi" w:hAnsi="Verdana"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4" w15:restartNumberingAfterBreak="0">
    <w:nsid w:val="72197480"/>
    <w:multiLevelType w:val="hybridMultilevel"/>
    <w:tmpl w:val="516C2CA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5" w15:restartNumberingAfterBreak="0">
    <w:nsid w:val="79841BE8"/>
    <w:multiLevelType w:val="hybridMultilevel"/>
    <w:tmpl w:val="84729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167202"/>
    <w:multiLevelType w:val="hybridMultilevel"/>
    <w:tmpl w:val="71E82A58"/>
    <w:lvl w:ilvl="0" w:tplc="F08E0628">
      <w:start w:val="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36"/>
  </w:num>
  <w:num w:numId="4">
    <w:abstractNumId w:val="25"/>
  </w:num>
  <w:num w:numId="5">
    <w:abstractNumId w:val="5"/>
  </w:num>
  <w:num w:numId="6">
    <w:abstractNumId w:val="19"/>
  </w:num>
  <w:num w:numId="7">
    <w:abstractNumId w:val="18"/>
  </w:num>
  <w:num w:numId="8">
    <w:abstractNumId w:val="17"/>
  </w:num>
  <w:num w:numId="9">
    <w:abstractNumId w:val="30"/>
  </w:num>
  <w:num w:numId="10">
    <w:abstractNumId w:val="23"/>
  </w:num>
  <w:num w:numId="11">
    <w:abstractNumId w:val="15"/>
  </w:num>
  <w:num w:numId="12">
    <w:abstractNumId w:val="13"/>
  </w:num>
  <w:num w:numId="13">
    <w:abstractNumId w:val="9"/>
  </w:num>
  <w:num w:numId="14">
    <w:abstractNumId w:val="10"/>
  </w:num>
  <w:num w:numId="15">
    <w:abstractNumId w:val="29"/>
  </w:num>
  <w:num w:numId="16">
    <w:abstractNumId w:val="28"/>
  </w:num>
  <w:num w:numId="17">
    <w:abstractNumId w:val="27"/>
  </w:num>
  <w:num w:numId="18">
    <w:abstractNumId w:val="34"/>
  </w:num>
  <w:num w:numId="19">
    <w:abstractNumId w:val="22"/>
  </w:num>
  <w:num w:numId="20">
    <w:abstractNumId w:val="2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8"/>
  </w:num>
  <w:num w:numId="25">
    <w:abstractNumId w:val="35"/>
  </w:num>
  <w:num w:numId="26">
    <w:abstractNumId w:val="6"/>
  </w:num>
  <w:num w:numId="27">
    <w:abstractNumId w:val="0"/>
  </w:num>
  <w:num w:numId="28">
    <w:abstractNumId w:val="21"/>
  </w:num>
  <w:num w:numId="29">
    <w:abstractNumId w:val="1"/>
  </w:num>
  <w:num w:numId="30">
    <w:abstractNumId w:val="24"/>
  </w:num>
  <w:num w:numId="31">
    <w:abstractNumId w:val="14"/>
  </w:num>
  <w:num w:numId="32">
    <w:abstractNumId w:val="31"/>
  </w:num>
  <w:num w:numId="33">
    <w:abstractNumId w:val="33"/>
  </w:num>
  <w:num w:numId="34">
    <w:abstractNumId w:val="32"/>
  </w:num>
  <w:num w:numId="35">
    <w:abstractNumId w:val="7"/>
  </w:num>
  <w:num w:numId="36">
    <w:abstractNumId w:val="16"/>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C"/>
    <w:rsid w:val="000024BE"/>
    <w:rsid w:val="000046E3"/>
    <w:rsid w:val="000055F4"/>
    <w:rsid w:val="00006B27"/>
    <w:rsid w:val="00013472"/>
    <w:rsid w:val="00020BD6"/>
    <w:rsid w:val="000229AE"/>
    <w:rsid w:val="00024A4E"/>
    <w:rsid w:val="00032854"/>
    <w:rsid w:val="0003433A"/>
    <w:rsid w:val="00035166"/>
    <w:rsid w:val="000422A0"/>
    <w:rsid w:val="000459FB"/>
    <w:rsid w:val="000462CB"/>
    <w:rsid w:val="0004776C"/>
    <w:rsid w:val="00047E0D"/>
    <w:rsid w:val="000505E8"/>
    <w:rsid w:val="0005258A"/>
    <w:rsid w:val="000536C7"/>
    <w:rsid w:val="00063F83"/>
    <w:rsid w:val="000712AE"/>
    <w:rsid w:val="000801A6"/>
    <w:rsid w:val="00083C29"/>
    <w:rsid w:val="0008526A"/>
    <w:rsid w:val="000876BD"/>
    <w:rsid w:val="0009156B"/>
    <w:rsid w:val="00091597"/>
    <w:rsid w:val="000A00E0"/>
    <w:rsid w:val="000A0645"/>
    <w:rsid w:val="000A4BFA"/>
    <w:rsid w:val="000A72B6"/>
    <w:rsid w:val="000B1C8F"/>
    <w:rsid w:val="000B268C"/>
    <w:rsid w:val="000B362D"/>
    <w:rsid w:val="000B5373"/>
    <w:rsid w:val="000C5FFE"/>
    <w:rsid w:val="000C7A12"/>
    <w:rsid w:val="000D590A"/>
    <w:rsid w:val="000E1B0D"/>
    <w:rsid w:val="000E222B"/>
    <w:rsid w:val="000E4390"/>
    <w:rsid w:val="000E5DE2"/>
    <w:rsid w:val="000F3E05"/>
    <w:rsid w:val="000F4C6B"/>
    <w:rsid w:val="000F62CD"/>
    <w:rsid w:val="00100AA6"/>
    <w:rsid w:val="0010457B"/>
    <w:rsid w:val="0010474A"/>
    <w:rsid w:val="00111A9B"/>
    <w:rsid w:val="001125A0"/>
    <w:rsid w:val="001167B3"/>
    <w:rsid w:val="00123102"/>
    <w:rsid w:val="00123283"/>
    <w:rsid w:val="00123DCD"/>
    <w:rsid w:val="00124448"/>
    <w:rsid w:val="00125C14"/>
    <w:rsid w:val="00126048"/>
    <w:rsid w:val="001264FF"/>
    <w:rsid w:val="00131131"/>
    <w:rsid w:val="00136043"/>
    <w:rsid w:val="00136593"/>
    <w:rsid w:val="00147394"/>
    <w:rsid w:val="00160FC3"/>
    <w:rsid w:val="00161B2E"/>
    <w:rsid w:val="00162FAE"/>
    <w:rsid w:val="001640A3"/>
    <w:rsid w:val="001645CD"/>
    <w:rsid w:val="00176C40"/>
    <w:rsid w:val="001821B4"/>
    <w:rsid w:val="001826B6"/>
    <w:rsid w:val="001847ED"/>
    <w:rsid w:val="00185996"/>
    <w:rsid w:val="00186202"/>
    <w:rsid w:val="001864FF"/>
    <w:rsid w:val="0019236B"/>
    <w:rsid w:val="00193146"/>
    <w:rsid w:val="001946B5"/>
    <w:rsid w:val="001956B7"/>
    <w:rsid w:val="00195D03"/>
    <w:rsid w:val="001A19BF"/>
    <w:rsid w:val="001A4544"/>
    <w:rsid w:val="001B2AF2"/>
    <w:rsid w:val="001B6F82"/>
    <w:rsid w:val="001B7685"/>
    <w:rsid w:val="001C0DAF"/>
    <w:rsid w:val="001C1951"/>
    <w:rsid w:val="001C2F41"/>
    <w:rsid w:val="001C3A10"/>
    <w:rsid w:val="001D2401"/>
    <w:rsid w:val="001D295E"/>
    <w:rsid w:val="001D4452"/>
    <w:rsid w:val="001D5610"/>
    <w:rsid w:val="001D675B"/>
    <w:rsid w:val="001E4EC7"/>
    <w:rsid w:val="001E6C20"/>
    <w:rsid w:val="001F3E19"/>
    <w:rsid w:val="001F67C4"/>
    <w:rsid w:val="001F7AF7"/>
    <w:rsid w:val="00200FCA"/>
    <w:rsid w:val="002070ED"/>
    <w:rsid w:val="00212EC2"/>
    <w:rsid w:val="00213193"/>
    <w:rsid w:val="0021388C"/>
    <w:rsid w:val="00217D5D"/>
    <w:rsid w:val="002223B9"/>
    <w:rsid w:val="00222DF5"/>
    <w:rsid w:val="00224E78"/>
    <w:rsid w:val="0023509B"/>
    <w:rsid w:val="00235AB2"/>
    <w:rsid w:val="002371FC"/>
    <w:rsid w:val="00243210"/>
    <w:rsid w:val="00251598"/>
    <w:rsid w:val="00252A10"/>
    <w:rsid w:val="00260433"/>
    <w:rsid w:val="002617AD"/>
    <w:rsid w:val="00262E3B"/>
    <w:rsid w:val="00264956"/>
    <w:rsid w:val="00266728"/>
    <w:rsid w:val="00271D00"/>
    <w:rsid w:val="00273FBA"/>
    <w:rsid w:val="00280543"/>
    <w:rsid w:val="002805C5"/>
    <w:rsid w:val="00281180"/>
    <w:rsid w:val="0028288E"/>
    <w:rsid w:val="002838F8"/>
    <w:rsid w:val="0028428E"/>
    <w:rsid w:val="00285784"/>
    <w:rsid w:val="00290295"/>
    <w:rsid w:val="0029145F"/>
    <w:rsid w:val="00291DC5"/>
    <w:rsid w:val="0029344F"/>
    <w:rsid w:val="00293C63"/>
    <w:rsid w:val="00294A8D"/>
    <w:rsid w:val="002951F8"/>
    <w:rsid w:val="00296731"/>
    <w:rsid w:val="00297778"/>
    <w:rsid w:val="00297C4D"/>
    <w:rsid w:val="002A0891"/>
    <w:rsid w:val="002A130A"/>
    <w:rsid w:val="002A2AC3"/>
    <w:rsid w:val="002B02F4"/>
    <w:rsid w:val="002B037B"/>
    <w:rsid w:val="002B279E"/>
    <w:rsid w:val="002B2FFF"/>
    <w:rsid w:val="002B33D1"/>
    <w:rsid w:val="002C183A"/>
    <w:rsid w:val="002C19E1"/>
    <w:rsid w:val="002D279D"/>
    <w:rsid w:val="002D484B"/>
    <w:rsid w:val="002D5720"/>
    <w:rsid w:val="002D7265"/>
    <w:rsid w:val="002E090A"/>
    <w:rsid w:val="002E7C44"/>
    <w:rsid w:val="002F361D"/>
    <w:rsid w:val="002F3B4F"/>
    <w:rsid w:val="002F488C"/>
    <w:rsid w:val="002F52C0"/>
    <w:rsid w:val="002F5531"/>
    <w:rsid w:val="002F6351"/>
    <w:rsid w:val="002F6B53"/>
    <w:rsid w:val="003012F5"/>
    <w:rsid w:val="00302ADA"/>
    <w:rsid w:val="00303A11"/>
    <w:rsid w:val="003047C2"/>
    <w:rsid w:val="003130E3"/>
    <w:rsid w:val="00313551"/>
    <w:rsid w:val="0031610C"/>
    <w:rsid w:val="00320081"/>
    <w:rsid w:val="00320F3D"/>
    <w:rsid w:val="00323D74"/>
    <w:rsid w:val="0032444E"/>
    <w:rsid w:val="00325458"/>
    <w:rsid w:val="00331631"/>
    <w:rsid w:val="00332FAE"/>
    <w:rsid w:val="00336A39"/>
    <w:rsid w:val="00337195"/>
    <w:rsid w:val="00344DF2"/>
    <w:rsid w:val="00345232"/>
    <w:rsid w:val="00347EAE"/>
    <w:rsid w:val="00350221"/>
    <w:rsid w:val="00352B0D"/>
    <w:rsid w:val="003563D4"/>
    <w:rsid w:val="003629A4"/>
    <w:rsid w:val="00366E8F"/>
    <w:rsid w:val="00374198"/>
    <w:rsid w:val="00380889"/>
    <w:rsid w:val="003839B6"/>
    <w:rsid w:val="00392DE9"/>
    <w:rsid w:val="00393B46"/>
    <w:rsid w:val="00394DBE"/>
    <w:rsid w:val="0039531C"/>
    <w:rsid w:val="003A0E0A"/>
    <w:rsid w:val="003A14F4"/>
    <w:rsid w:val="003A1E89"/>
    <w:rsid w:val="003A5ECA"/>
    <w:rsid w:val="003A7104"/>
    <w:rsid w:val="003B13BC"/>
    <w:rsid w:val="003C1025"/>
    <w:rsid w:val="003C1E20"/>
    <w:rsid w:val="003C5197"/>
    <w:rsid w:val="003D2642"/>
    <w:rsid w:val="003D33C2"/>
    <w:rsid w:val="003D4A43"/>
    <w:rsid w:val="003E01BB"/>
    <w:rsid w:val="003E1658"/>
    <w:rsid w:val="003E3112"/>
    <w:rsid w:val="003E32DA"/>
    <w:rsid w:val="003E6A3C"/>
    <w:rsid w:val="003E7CE6"/>
    <w:rsid w:val="003F085B"/>
    <w:rsid w:val="003F18E9"/>
    <w:rsid w:val="003F4CDB"/>
    <w:rsid w:val="00401EFE"/>
    <w:rsid w:val="0040706B"/>
    <w:rsid w:val="00410B14"/>
    <w:rsid w:val="00414C15"/>
    <w:rsid w:val="0041603C"/>
    <w:rsid w:val="004263A7"/>
    <w:rsid w:val="00430BC8"/>
    <w:rsid w:val="00432FEE"/>
    <w:rsid w:val="00435B26"/>
    <w:rsid w:val="00437BF2"/>
    <w:rsid w:val="004443AD"/>
    <w:rsid w:val="00444C79"/>
    <w:rsid w:val="00453524"/>
    <w:rsid w:val="00453596"/>
    <w:rsid w:val="004559E0"/>
    <w:rsid w:val="00460E9E"/>
    <w:rsid w:val="00461133"/>
    <w:rsid w:val="00463DC7"/>
    <w:rsid w:val="00464930"/>
    <w:rsid w:val="00465109"/>
    <w:rsid w:val="00465F34"/>
    <w:rsid w:val="00466238"/>
    <w:rsid w:val="00473917"/>
    <w:rsid w:val="00475693"/>
    <w:rsid w:val="00475D69"/>
    <w:rsid w:val="00481CB2"/>
    <w:rsid w:val="00482640"/>
    <w:rsid w:val="00486127"/>
    <w:rsid w:val="00486C1B"/>
    <w:rsid w:val="0049099E"/>
    <w:rsid w:val="00496F07"/>
    <w:rsid w:val="004A29C0"/>
    <w:rsid w:val="004B00F1"/>
    <w:rsid w:val="004B0FA5"/>
    <w:rsid w:val="004B43CC"/>
    <w:rsid w:val="004B5655"/>
    <w:rsid w:val="004B734B"/>
    <w:rsid w:val="004C45B7"/>
    <w:rsid w:val="004C4C6C"/>
    <w:rsid w:val="004C503F"/>
    <w:rsid w:val="004C60A5"/>
    <w:rsid w:val="004C60C6"/>
    <w:rsid w:val="004D00D7"/>
    <w:rsid w:val="004D4FAE"/>
    <w:rsid w:val="004D5A26"/>
    <w:rsid w:val="004D652B"/>
    <w:rsid w:val="004D750C"/>
    <w:rsid w:val="004E4237"/>
    <w:rsid w:val="004E5A58"/>
    <w:rsid w:val="004F4BBC"/>
    <w:rsid w:val="004F4FBB"/>
    <w:rsid w:val="005039F5"/>
    <w:rsid w:val="005071B2"/>
    <w:rsid w:val="0051460C"/>
    <w:rsid w:val="00514AB3"/>
    <w:rsid w:val="00515F32"/>
    <w:rsid w:val="0051605D"/>
    <w:rsid w:val="0051630D"/>
    <w:rsid w:val="00516FF1"/>
    <w:rsid w:val="005209F7"/>
    <w:rsid w:val="00521243"/>
    <w:rsid w:val="00522B62"/>
    <w:rsid w:val="0052347D"/>
    <w:rsid w:val="005307DF"/>
    <w:rsid w:val="0053192E"/>
    <w:rsid w:val="00531B24"/>
    <w:rsid w:val="00540558"/>
    <w:rsid w:val="005425E4"/>
    <w:rsid w:val="00542CCC"/>
    <w:rsid w:val="0054384C"/>
    <w:rsid w:val="00543F75"/>
    <w:rsid w:val="00544EB6"/>
    <w:rsid w:val="00545C43"/>
    <w:rsid w:val="0055511A"/>
    <w:rsid w:val="00560B7D"/>
    <w:rsid w:val="005616E8"/>
    <w:rsid w:val="00563EEA"/>
    <w:rsid w:val="0057107E"/>
    <w:rsid w:val="00571883"/>
    <w:rsid w:val="0057216D"/>
    <w:rsid w:val="005739D6"/>
    <w:rsid w:val="005756A4"/>
    <w:rsid w:val="005773AA"/>
    <w:rsid w:val="005802D8"/>
    <w:rsid w:val="005802EE"/>
    <w:rsid w:val="00582068"/>
    <w:rsid w:val="00584836"/>
    <w:rsid w:val="0058798E"/>
    <w:rsid w:val="00592832"/>
    <w:rsid w:val="00592B92"/>
    <w:rsid w:val="00593E7F"/>
    <w:rsid w:val="00594749"/>
    <w:rsid w:val="00596AD2"/>
    <w:rsid w:val="005A68B5"/>
    <w:rsid w:val="005B2CD4"/>
    <w:rsid w:val="005C12CC"/>
    <w:rsid w:val="005C2098"/>
    <w:rsid w:val="005C4CE5"/>
    <w:rsid w:val="005D1C88"/>
    <w:rsid w:val="005D4B81"/>
    <w:rsid w:val="005D5A2C"/>
    <w:rsid w:val="005E226C"/>
    <w:rsid w:val="005E39A7"/>
    <w:rsid w:val="005E40AB"/>
    <w:rsid w:val="005F2E78"/>
    <w:rsid w:val="005F4E17"/>
    <w:rsid w:val="005F67CB"/>
    <w:rsid w:val="005F7340"/>
    <w:rsid w:val="00600987"/>
    <w:rsid w:val="006016A2"/>
    <w:rsid w:val="0060364F"/>
    <w:rsid w:val="006042E2"/>
    <w:rsid w:val="00604D4A"/>
    <w:rsid w:val="00606341"/>
    <w:rsid w:val="00606D85"/>
    <w:rsid w:val="00614AA4"/>
    <w:rsid w:val="00617A77"/>
    <w:rsid w:val="00626B34"/>
    <w:rsid w:val="006428EA"/>
    <w:rsid w:val="006432C5"/>
    <w:rsid w:val="0064359E"/>
    <w:rsid w:val="006449D3"/>
    <w:rsid w:val="00644D85"/>
    <w:rsid w:val="0064519A"/>
    <w:rsid w:val="00650ACC"/>
    <w:rsid w:val="00653D63"/>
    <w:rsid w:val="00655031"/>
    <w:rsid w:val="00655349"/>
    <w:rsid w:val="006578DC"/>
    <w:rsid w:val="00661D5E"/>
    <w:rsid w:val="006621B4"/>
    <w:rsid w:val="0066326A"/>
    <w:rsid w:val="00663F5D"/>
    <w:rsid w:val="00663F85"/>
    <w:rsid w:val="00664CEF"/>
    <w:rsid w:val="006652C5"/>
    <w:rsid w:val="00673FB8"/>
    <w:rsid w:val="00676583"/>
    <w:rsid w:val="00681AEA"/>
    <w:rsid w:val="00683684"/>
    <w:rsid w:val="00692A07"/>
    <w:rsid w:val="0069491B"/>
    <w:rsid w:val="00695FBD"/>
    <w:rsid w:val="006A0C28"/>
    <w:rsid w:val="006A1277"/>
    <w:rsid w:val="006A3CF8"/>
    <w:rsid w:val="006A6FA3"/>
    <w:rsid w:val="006B0518"/>
    <w:rsid w:val="006B43B3"/>
    <w:rsid w:val="006B45BF"/>
    <w:rsid w:val="006C09EC"/>
    <w:rsid w:val="006C26C6"/>
    <w:rsid w:val="006C4119"/>
    <w:rsid w:val="006C6678"/>
    <w:rsid w:val="006C66B5"/>
    <w:rsid w:val="006D1C6E"/>
    <w:rsid w:val="006D30F8"/>
    <w:rsid w:val="006D51D6"/>
    <w:rsid w:val="006E3EA0"/>
    <w:rsid w:val="006E5856"/>
    <w:rsid w:val="006E66F8"/>
    <w:rsid w:val="006F2F17"/>
    <w:rsid w:val="006F596F"/>
    <w:rsid w:val="0070050C"/>
    <w:rsid w:val="00701C56"/>
    <w:rsid w:val="00703F7F"/>
    <w:rsid w:val="00704A44"/>
    <w:rsid w:val="007079EC"/>
    <w:rsid w:val="00707E71"/>
    <w:rsid w:val="0071056F"/>
    <w:rsid w:val="00711FB7"/>
    <w:rsid w:val="00717A86"/>
    <w:rsid w:val="00732487"/>
    <w:rsid w:val="0073546E"/>
    <w:rsid w:val="00740F9A"/>
    <w:rsid w:val="00742777"/>
    <w:rsid w:val="00754F6D"/>
    <w:rsid w:val="007554AA"/>
    <w:rsid w:val="007569CB"/>
    <w:rsid w:val="007621D3"/>
    <w:rsid w:val="00765640"/>
    <w:rsid w:val="0077021F"/>
    <w:rsid w:val="00770D0E"/>
    <w:rsid w:val="00774D13"/>
    <w:rsid w:val="00775072"/>
    <w:rsid w:val="00782BD2"/>
    <w:rsid w:val="00783036"/>
    <w:rsid w:val="007846FD"/>
    <w:rsid w:val="0078523E"/>
    <w:rsid w:val="00787100"/>
    <w:rsid w:val="00787E14"/>
    <w:rsid w:val="007904B9"/>
    <w:rsid w:val="00790FEC"/>
    <w:rsid w:val="007970A0"/>
    <w:rsid w:val="00797940"/>
    <w:rsid w:val="007A02E1"/>
    <w:rsid w:val="007A05D2"/>
    <w:rsid w:val="007A7BA4"/>
    <w:rsid w:val="007B1E53"/>
    <w:rsid w:val="007B359B"/>
    <w:rsid w:val="007B7320"/>
    <w:rsid w:val="007C0247"/>
    <w:rsid w:val="007C33C8"/>
    <w:rsid w:val="007C61A3"/>
    <w:rsid w:val="007D2A64"/>
    <w:rsid w:val="007D4428"/>
    <w:rsid w:val="007D44A2"/>
    <w:rsid w:val="007D5212"/>
    <w:rsid w:val="007D55FB"/>
    <w:rsid w:val="007D698E"/>
    <w:rsid w:val="007E17E1"/>
    <w:rsid w:val="007E251F"/>
    <w:rsid w:val="007E5F89"/>
    <w:rsid w:val="007E69B2"/>
    <w:rsid w:val="007E7FA9"/>
    <w:rsid w:val="007F0920"/>
    <w:rsid w:val="007F1BE9"/>
    <w:rsid w:val="007F272C"/>
    <w:rsid w:val="007F2E56"/>
    <w:rsid w:val="007F4D41"/>
    <w:rsid w:val="007F55CD"/>
    <w:rsid w:val="007F746F"/>
    <w:rsid w:val="00800342"/>
    <w:rsid w:val="0080082A"/>
    <w:rsid w:val="0080102A"/>
    <w:rsid w:val="00802626"/>
    <w:rsid w:val="008065FA"/>
    <w:rsid w:val="00810C52"/>
    <w:rsid w:val="00811BDA"/>
    <w:rsid w:val="0082276C"/>
    <w:rsid w:val="008229C3"/>
    <w:rsid w:val="008243F3"/>
    <w:rsid w:val="00824D29"/>
    <w:rsid w:val="0082783E"/>
    <w:rsid w:val="00830F0D"/>
    <w:rsid w:val="00832812"/>
    <w:rsid w:val="008369FF"/>
    <w:rsid w:val="00836B69"/>
    <w:rsid w:val="008409D0"/>
    <w:rsid w:val="00842013"/>
    <w:rsid w:val="00850CC0"/>
    <w:rsid w:val="00854293"/>
    <w:rsid w:val="00861288"/>
    <w:rsid w:val="008672A9"/>
    <w:rsid w:val="008678D9"/>
    <w:rsid w:val="00870651"/>
    <w:rsid w:val="00870FC6"/>
    <w:rsid w:val="00871169"/>
    <w:rsid w:val="00873BA7"/>
    <w:rsid w:val="0087489D"/>
    <w:rsid w:val="00875212"/>
    <w:rsid w:val="008820EC"/>
    <w:rsid w:val="008876FD"/>
    <w:rsid w:val="008901B5"/>
    <w:rsid w:val="008917DB"/>
    <w:rsid w:val="008931F7"/>
    <w:rsid w:val="00895CFB"/>
    <w:rsid w:val="008A0E3C"/>
    <w:rsid w:val="008A54A0"/>
    <w:rsid w:val="008B3CF8"/>
    <w:rsid w:val="008B3FDB"/>
    <w:rsid w:val="008B4C9E"/>
    <w:rsid w:val="008B60CA"/>
    <w:rsid w:val="008B6295"/>
    <w:rsid w:val="008C52B4"/>
    <w:rsid w:val="008C600E"/>
    <w:rsid w:val="008D0735"/>
    <w:rsid w:val="008D6987"/>
    <w:rsid w:val="008E0C1D"/>
    <w:rsid w:val="008E6950"/>
    <w:rsid w:val="008F0400"/>
    <w:rsid w:val="008F3197"/>
    <w:rsid w:val="008F5883"/>
    <w:rsid w:val="00904F03"/>
    <w:rsid w:val="00906DDF"/>
    <w:rsid w:val="0090775D"/>
    <w:rsid w:val="009131D4"/>
    <w:rsid w:val="00921ED3"/>
    <w:rsid w:val="00925CB5"/>
    <w:rsid w:val="00942895"/>
    <w:rsid w:val="00945A9D"/>
    <w:rsid w:val="00950F72"/>
    <w:rsid w:val="0095382F"/>
    <w:rsid w:val="009570C8"/>
    <w:rsid w:val="009641E4"/>
    <w:rsid w:val="00964617"/>
    <w:rsid w:val="00972DED"/>
    <w:rsid w:val="00980C19"/>
    <w:rsid w:val="00984B73"/>
    <w:rsid w:val="00984E45"/>
    <w:rsid w:val="00984FE1"/>
    <w:rsid w:val="00986CA1"/>
    <w:rsid w:val="00990CA6"/>
    <w:rsid w:val="00991160"/>
    <w:rsid w:val="00991E71"/>
    <w:rsid w:val="009963BA"/>
    <w:rsid w:val="00997168"/>
    <w:rsid w:val="009A4417"/>
    <w:rsid w:val="009A63A7"/>
    <w:rsid w:val="009A6D05"/>
    <w:rsid w:val="009A75EC"/>
    <w:rsid w:val="009B0D65"/>
    <w:rsid w:val="009B29D0"/>
    <w:rsid w:val="009B3AF1"/>
    <w:rsid w:val="009B4F88"/>
    <w:rsid w:val="009C0B2E"/>
    <w:rsid w:val="009C0FDD"/>
    <w:rsid w:val="009C2D4C"/>
    <w:rsid w:val="009C3408"/>
    <w:rsid w:val="009C756F"/>
    <w:rsid w:val="009C7A43"/>
    <w:rsid w:val="009D0F7A"/>
    <w:rsid w:val="009D264E"/>
    <w:rsid w:val="009D39D1"/>
    <w:rsid w:val="009D3D2A"/>
    <w:rsid w:val="009D3E48"/>
    <w:rsid w:val="009E270B"/>
    <w:rsid w:val="009E6FF2"/>
    <w:rsid w:val="009F08BC"/>
    <w:rsid w:val="009F2069"/>
    <w:rsid w:val="009F34CC"/>
    <w:rsid w:val="009F7C88"/>
    <w:rsid w:val="00A052A6"/>
    <w:rsid w:val="00A07206"/>
    <w:rsid w:val="00A10EBD"/>
    <w:rsid w:val="00A15B20"/>
    <w:rsid w:val="00A165CF"/>
    <w:rsid w:val="00A16D80"/>
    <w:rsid w:val="00A217D7"/>
    <w:rsid w:val="00A21ABE"/>
    <w:rsid w:val="00A312DD"/>
    <w:rsid w:val="00A34EE8"/>
    <w:rsid w:val="00A35BF9"/>
    <w:rsid w:val="00A368C3"/>
    <w:rsid w:val="00A377CC"/>
    <w:rsid w:val="00A37B8B"/>
    <w:rsid w:val="00A4137B"/>
    <w:rsid w:val="00A44CB9"/>
    <w:rsid w:val="00A45288"/>
    <w:rsid w:val="00A453D5"/>
    <w:rsid w:val="00A45B4A"/>
    <w:rsid w:val="00A50068"/>
    <w:rsid w:val="00A6049E"/>
    <w:rsid w:val="00A623F5"/>
    <w:rsid w:val="00A71C83"/>
    <w:rsid w:val="00A734A7"/>
    <w:rsid w:val="00A76FF3"/>
    <w:rsid w:val="00A77EE8"/>
    <w:rsid w:val="00A82A13"/>
    <w:rsid w:val="00A856A3"/>
    <w:rsid w:val="00A8578A"/>
    <w:rsid w:val="00A85AFD"/>
    <w:rsid w:val="00A90DB8"/>
    <w:rsid w:val="00A921A8"/>
    <w:rsid w:val="00A92836"/>
    <w:rsid w:val="00A93C75"/>
    <w:rsid w:val="00A94ABA"/>
    <w:rsid w:val="00A97FD2"/>
    <w:rsid w:val="00AA0691"/>
    <w:rsid w:val="00AA501A"/>
    <w:rsid w:val="00AA5E31"/>
    <w:rsid w:val="00AB182A"/>
    <w:rsid w:val="00AB5210"/>
    <w:rsid w:val="00AB6B10"/>
    <w:rsid w:val="00AC54F4"/>
    <w:rsid w:val="00AC569E"/>
    <w:rsid w:val="00AD576C"/>
    <w:rsid w:val="00AE03CA"/>
    <w:rsid w:val="00AF079F"/>
    <w:rsid w:val="00AF4C7F"/>
    <w:rsid w:val="00B0058D"/>
    <w:rsid w:val="00B015AC"/>
    <w:rsid w:val="00B01808"/>
    <w:rsid w:val="00B01CAB"/>
    <w:rsid w:val="00B02D53"/>
    <w:rsid w:val="00B0443C"/>
    <w:rsid w:val="00B05251"/>
    <w:rsid w:val="00B05875"/>
    <w:rsid w:val="00B05A84"/>
    <w:rsid w:val="00B10AA3"/>
    <w:rsid w:val="00B13B33"/>
    <w:rsid w:val="00B15FF9"/>
    <w:rsid w:val="00B2209B"/>
    <w:rsid w:val="00B24941"/>
    <w:rsid w:val="00B26E37"/>
    <w:rsid w:val="00B300A6"/>
    <w:rsid w:val="00B32623"/>
    <w:rsid w:val="00B34BB3"/>
    <w:rsid w:val="00B35AAB"/>
    <w:rsid w:val="00B40796"/>
    <w:rsid w:val="00B41070"/>
    <w:rsid w:val="00B41B77"/>
    <w:rsid w:val="00B44079"/>
    <w:rsid w:val="00B4592A"/>
    <w:rsid w:val="00B45B1E"/>
    <w:rsid w:val="00B54715"/>
    <w:rsid w:val="00B55066"/>
    <w:rsid w:val="00B554AE"/>
    <w:rsid w:val="00B554AF"/>
    <w:rsid w:val="00B57B12"/>
    <w:rsid w:val="00B6124B"/>
    <w:rsid w:val="00B62756"/>
    <w:rsid w:val="00B63D64"/>
    <w:rsid w:val="00B647A1"/>
    <w:rsid w:val="00B64D6E"/>
    <w:rsid w:val="00B71096"/>
    <w:rsid w:val="00B74D9B"/>
    <w:rsid w:val="00B83C52"/>
    <w:rsid w:val="00B84185"/>
    <w:rsid w:val="00B856FB"/>
    <w:rsid w:val="00B8679A"/>
    <w:rsid w:val="00B86ECC"/>
    <w:rsid w:val="00B910C2"/>
    <w:rsid w:val="00B962AD"/>
    <w:rsid w:val="00B97C4F"/>
    <w:rsid w:val="00BA7869"/>
    <w:rsid w:val="00BB23F5"/>
    <w:rsid w:val="00BB323D"/>
    <w:rsid w:val="00BB403D"/>
    <w:rsid w:val="00BD19AC"/>
    <w:rsid w:val="00BD3BC2"/>
    <w:rsid w:val="00BD42EA"/>
    <w:rsid w:val="00BD5040"/>
    <w:rsid w:val="00BD54FF"/>
    <w:rsid w:val="00BD6B1A"/>
    <w:rsid w:val="00BD6EFF"/>
    <w:rsid w:val="00BD79A7"/>
    <w:rsid w:val="00BE0D48"/>
    <w:rsid w:val="00BE3F30"/>
    <w:rsid w:val="00BE3F9B"/>
    <w:rsid w:val="00BE41FC"/>
    <w:rsid w:val="00BE4B36"/>
    <w:rsid w:val="00BF147B"/>
    <w:rsid w:val="00C001A6"/>
    <w:rsid w:val="00C05FCD"/>
    <w:rsid w:val="00C061BA"/>
    <w:rsid w:val="00C069E6"/>
    <w:rsid w:val="00C07797"/>
    <w:rsid w:val="00C10AED"/>
    <w:rsid w:val="00C11786"/>
    <w:rsid w:val="00C14CD5"/>
    <w:rsid w:val="00C1601B"/>
    <w:rsid w:val="00C16FBE"/>
    <w:rsid w:val="00C271DE"/>
    <w:rsid w:val="00C32613"/>
    <w:rsid w:val="00C332A3"/>
    <w:rsid w:val="00C33BD9"/>
    <w:rsid w:val="00C37E50"/>
    <w:rsid w:val="00C40AA4"/>
    <w:rsid w:val="00C472E7"/>
    <w:rsid w:val="00C502E3"/>
    <w:rsid w:val="00C51A46"/>
    <w:rsid w:val="00C51BA7"/>
    <w:rsid w:val="00C51F14"/>
    <w:rsid w:val="00C61000"/>
    <w:rsid w:val="00C77E3D"/>
    <w:rsid w:val="00C860A6"/>
    <w:rsid w:val="00C908BB"/>
    <w:rsid w:val="00C90D6C"/>
    <w:rsid w:val="00C94803"/>
    <w:rsid w:val="00C94829"/>
    <w:rsid w:val="00C96451"/>
    <w:rsid w:val="00C97297"/>
    <w:rsid w:val="00C97527"/>
    <w:rsid w:val="00CA1646"/>
    <w:rsid w:val="00CA2E52"/>
    <w:rsid w:val="00CA71E1"/>
    <w:rsid w:val="00CA7D39"/>
    <w:rsid w:val="00CB0A2D"/>
    <w:rsid w:val="00CB4121"/>
    <w:rsid w:val="00CB5515"/>
    <w:rsid w:val="00CB68D4"/>
    <w:rsid w:val="00CC1948"/>
    <w:rsid w:val="00CC2FE5"/>
    <w:rsid w:val="00CC3927"/>
    <w:rsid w:val="00CC5DB0"/>
    <w:rsid w:val="00CC7498"/>
    <w:rsid w:val="00CD4682"/>
    <w:rsid w:val="00CD4955"/>
    <w:rsid w:val="00CD691F"/>
    <w:rsid w:val="00CE1EAB"/>
    <w:rsid w:val="00CE46FF"/>
    <w:rsid w:val="00CE49D8"/>
    <w:rsid w:val="00CE580C"/>
    <w:rsid w:val="00CF0659"/>
    <w:rsid w:val="00CF69FE"/>
    <w:rsid w:val="00CF75E5"/>
    <w:rsid w:val="00CF764D"/>
    <w:rsid w:val="00D019AE"/>
    <w:rsid w:val="00D04A14"/>
    <w:rsid w:val="00D06709"/>
    <w:rsid w:val="00D06A49"/>
    <w:rsid w:val="00D07055"/>
    <w:rsid w:val="00D1571A"/>
    <w:rsid w:val="00D17DE5"/>
    <w:rsid w:val="00D20CEE"/>
    <w:rsid w:val="00D21E13"/>
    <w:rsid w:val="00D26A3E"/>
    <w:rsid w:val="00D274D7"/>
    <w:rsid w:val="00D30009"/>
    <w:rsid w:val="00D312E0"/>
    <w:rsid w:val="00D32238"/>
    <w:rsid w:val="00D32EB8"/>
    <w:rsid w:val="00D35FE1"/>
    <w:rsid w:val="00D4622A"/>
    <w:rsid w:val="00D46D32"/>
    <w:rsid w:val="00D54B74"/>
    <w:rsid w:val="00D576D5"/>
    <w:rsid w:val="00D67D0E"/>
    <w:rsid w:val="00D71242"/>
    <w:rsid w:val="00D7144A"/>
    <w:rsid w:val="00D75893"/>
    <w:rsid w:val="00D77437"/>
    <w:rsid w:val="00D81850"/>
    <w:rsid w:val="00D83539"/>
    <w:rsid w:val="00D91DE7"/>
    <w:rsid w:val="00D9306B"/>
    <w:rsid w:val="00D94A27"/>
    <w:rsid w:val="00D94F99"/>
    <w:rsid w:val="00D9524D"/>
    <w:rsid w:val="00DA496B"/>
    <w:rsid w:val="00DB4A5A"/>
    <w:rsid w:val="00DB5095"/>
    <w:rsid w:val="00DC0DFE"/>
    <w:rsid w:val="00DC0E1D"/>
    <w:rsid w:val="00DC122F"/>
    <w:rsid w:val="00DC1C9F"/>
    <w:rsid w:val="00DD0949"/>
    <w:rsid w:val="00DD0BF6"/>
    <w:rsid w:val="00DD5A94"/>
    <w:rsid w:val="00DE1A30"/>
    <w:rsid w:val="00DE33B0"/>
    <w:rsid w:val="00DE6F34"/>
    <w:rsid w:val="00DF079D"/>
    <w:rsid w:val="00E00757"/>
    <w:rsid w:val="00E03BF4"/>
    <w:rsid w:val="00E041C0"/>
    <w:rsid w:val="00E11A9A"/>
    <w:rsid w:val="00E12A1A"/>
    <w:rsid w:val="00E13FD8"/>
    <w:rsid w:val="00E140AD"/>
    <w:rsid w:val="00E15F23"/>
    <w:rsid w:val="00E15FB5"/>
    <w:rsid w:val="00E219DA"/>
    <w:rsid w:val="00E23584"/>
    <w:rsid w:val="00E258E9"/>
    <w:rsid w:val="00E26327"/>
    <w:rsid w:val="00E27931"/>
    <w:rsid w:val="00E31815"/>
    <w:rsid w:val="00E31C7D"/>
    <w:rsid w:val="00E323F4"/>
    <w:rsid w:val="00E332EF"/>
    <w:rsid w:val="00E400E3"/>
    <w:rsid w:val="00E40ED2"/>
    <w:rsid w:val="00E42027"/>
    <w:rsid w:val="00E453D8"/>
    <w:rsid w:val="00E45E91"/>
    <w:rsid w:val="00E47C4B"/>
    <w:rsid w:val="00E50DDD"/>
    <w:rsid w:val="00E53215"/>
    <w:rsid w:val="00E611D7"/>
    <w:rsid w:val="00E66132"/>
    <w:rsid w:val="00E667E4"/>
    <w:rsid w:val="00E67F4E"/>
    <w:rsid w:val="00E70361"/>
    <w:rsid w:val="00E70375"/>
    <w:rsid w:val="00E73500"/>
    <w:rsid w:val="00E77FDD"/>
    <w:rsid w:val="00E80B41"/>
    <w:rsid w:val="00E81A82"/>
    <w:rsid w:val="00E9372C"/>
    <w:rsid w:val="00E94BF7"/>
    <w:rsid w:val="00E9643B"/>
    <w:rsid w:val="00E96502"/>
    <w:rsid w:val="00EA1115"/>
    <w:rsid w:val="00EA1592"/>
    <w:rsid w:val="00EA3249"/>
    <w:rsid w:val="00EA32F4"/>
    <w:rsid w:val="00EA4411"/>
    <w:rsid w:val="00EA52E6"/>
    <w:rsid w:val="00EA7F96"/>
    <w:rsid w:val="00EB414A"/>
    <w:rsid w:val="00EC09D6"/>
    <w:rsid w:val="00EC1A25"/>
    <w:rsid w:val="00ED0F43"/>
    <w:rsid w:val="00ED1B46"/>
    <w:rsid w:val="00ED4686"/>
    <w:rsid w:val="00ED519E"/>
    <w:rsid w:val="00ED54A1"/>
    <w:rsid w:val="00ED6FA2"/>
    <w:rsid w:val="00EE262E"/>
    <w:rsid w:val="00EE38C7"/>
    <w:rsid w:val="00EE5803"/>
    <w:rsid w:val="00EE6882"/>
    <w:rsid w:val="00EE7EA2"/>
    <w:rsid w:val="00EF3BDC"/>
    <w:rsid w:val="00EF68E2"/>
    <w:rsid w:val="00EF7326"/>
    <w:rsid w:val="00F0017A"/>
    <w:rsid w:val="00F00D24"/>
    <w:rsid w:val="00F0150D"/>
    <w:rsid w:val="00F02D29"/>
    <w:rsid w:val="00F10622"/>
    <w:rsid w:val="00F13595"/>
    <w:rsid w:val="00F27C5E"/>
    <w:rsid w:val="00F302A9"/>
    <w:rsid w:val="00F30874"/>
    <w:rsid w:val="00F3227D"/>
    <w:rsid w:val="00F36C60"/>
    <w:rsid w:val="00F3727B"/>
    <w:rsid w:val="00F37E82"/>
    <w:rsid w:val="00F433E1"/>
    <w:rsid w:val="00F464B7"/>
    <w:rsid w:val="00F47738"/>
    <w:rsid w:val="00F514FD"/>
    <w:rsid w:val="00F52BEE"/>
    <w:rsid w:val="00F5564D"/>
    <w:rsid w:val="00F55A0F"/>
    <w:rsid w:val="00F55B5E"/>
    <w:rsid w:val="00F61B2E"/>
    <w:rsid w:val="00F64102"/>
    <w:rsid w:val="00F677EA"/>
    <w:rsid w:val="00F70BED"/>
    <w:rsid w:val="00F716E1"/>
    <w:rsid w:val="00F72C13"/>
    <w:rsid w:val="00F735AA"/>
    <w:rsid w:val="00F774CE"/>
    <w:rsid w:val="00F779CA"/>
    <w:rsid w:val="00F811CF"/>
    <w:rsid w:val="00F81332"/>
    <w:rsid w:val="00F816BB"/>
    <w:rsid w:val="00F844B0"/>
    <w:rsid w:val="00F852A6"/>
    <w:rsid w:val="00F8718F"/>
    <w:rsid w:val="00F877E6"/>
    <w:rsid w:val="00F87F1E"/>
    <w:rsid w:val="00F9434E"/>
    <w:rsid w:val="00F945A6"/>
    <w:rsid w:val="00F97D55"/>
    <w:rsid w:val="00FA3390"/>
    <w:rsid w:val="00FA409D"/>
    <w:rsid w:val="00FA627D"/>
    <w:rsid w:val="00FA76C8"/>
    <w:rsid w:val="00FB030D"/>
    <w:rsid w:val="00FB21E5"/>
    <w:rsid w:val="00FB2DBD"/>
    <w:rsid w:val="00FB2F61"/>
    <w:rsid w:val="00FB62DC"/>
    <w:rsid w:val="00FB63F8"/>
    <w:rsid w:val="00FB759F"/>
    <w:rsid w:val="00FC08E5"/>
    <w:rsid w:val="00FC5761"/>
    <w:rsid w:val="00FC7346"/>
    <w:rsid w:val="00FD7AA6"/>
    <w:rsid w:val="00FE1321"/>
    <w:rsid w:val="00FE134E"/>
    <w:rsid w:val="00FE3162"/>
    <w:rsid w:val="00FE57F4"/>
    <w:rsid w:val="00FE5D34"/>
    <w:rsid w:val="00FF11A0"/>
    <w:rsid w:val="00FF15F4"/>
    <w:rsid w:val="00FF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BDA5"/>
  <w15:chartTrackingRefBased/>
  <w15:docId w15:val="{A62B2024-27D3-4472-A1CC-046C25D8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84E45"/>
    <w:pPr>
      <w:keepNext/>
      <w:tabs>
        <w:tab w:val="num" w:pos="578"/>
      </w:tabs>
      <w:spacing w:before="360" w:after="60" w:line="240" w:lineRule="auto"/>
      <w:ind w:left="578" w:hanging="578"/>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qFormat/>
    <w:rsid w:val="00984E45"/>
    <w:pPr>
      <w:keepNext/>
      <w:widowControl w:val="0"/>
      <w:tabs>
        <w:tab w:val="num" w:pos="720"/>
      </w:tabs>
      <w:spacing w:before="320" w:after="60" w:line="240" w:lineRule="auto"/>
      <w:ind w:left="720" w:hanging="720"/>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qFormat/>
    <w:rsid w:val="00984E45"/>
    <w:pPr>
      <w:keepNext/>
      <w:widowControl w:val="0"/>
      <w:tabs>
        <w:tab w:val="num" w:pos="862"/>
      </w:tabs>
      <w:spacing w:before="240" w:after="40" w:line="240" w:lineRule="auto"/>
      <w:ind w:left="862" w:hanging="862"/>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qFormat/>
    <w:rsid w:val="00984E45"/>
    <w:pPr>
      <w:keepNext/>
      <w:tabs>
        <w:tab w:val="num" w:pos="1009"/>
      </w:tabs>
      <w:spacing w:before="220" w:after="40" w:line="240" w:lineRule="auto"/>
      <w:ind w:left="1009" w:hanging="1009"/>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qFormat/>
    <w:rsid w:val="00984E45"/>
    <w:pPr>
      <w:tabs>
        <w:tab w:val="num" w:pos="1298"/>
      </w:tabs>
      <w:spacing w:after="60" w:line="240" w:lineRule="auto"/>
      <w:ind w:left="1298" w:hanging="1298"/>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qFormat/>
    <w:rsid w:val="00984E45"/>
    <w:pPr>
      <w:tabs>
        <w:tab w:val="num" w:pos="360"/>
      </w:tabs>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qFormat/>
    <w:rsid w:val="00984E45"/>
    <w:pPr>
      <w:keepNext/>
      <w:widowControl w:val="0"/>
      <w:tabs>
        <w:tab w:val="num" w:pos="360"/>
      </w:tabs>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9B"/>
    <w:pPr>
      <w:ind w:left="720"/>
      <w:contextualSpacing/>
    </w:pPr>
  </w:style>
  <w:style w:type="table" w:styleId="TableGrid">
    <w:name w:val="Table Grid"/>
    <w:basedOn w:val="TableNormal"/>
    <w:uiPriority w:val="39"/>
    <w:rsid w:val="00466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rsid w:val="00542CCC"/>
    <w:pPr>
      <w:keepNext w:val="0"/>
      <w:keepLines w:val="0"/>
      <w:tabs>
        <w:tab w:val="left" w:pos="432"/>
        <w:tab w:val="num" w:pos="720"/>
      </w:tabs>
      <w:spacing w:before="180" w:line="240" w:lineRule="auto"/>
      <w:ind w:left="431" w:hanging="431"/>
    </w:pPr>
    <w:rPr>
      <w:rFonts w:ascii="Verdana" w:eastAsia="Times New Roman" w:hAnsi="Verdana" w:cs="Times New Roman"/>
      <w:color w:val="000000"/>
      <w:kern w:val="28"/>
      <w:sz w:val="22"/>
      <w:szCs w:val="20"/>
      <w:lang w:eastAsia="en-GB"/>
    </w:rPr>
  </w:style>
  <w:style w:type="character" w:customStyle="1" w:styleId="Style1Char">
    <w:name w:val="Style1 Char"/>
    <w:link w:val="Style1"/>
    <w:locked/>
    <w:rsid w:val="00542CCC"/>
    <w:rPr>
      <w:rFonts w:ascii="Verdana" w:eastAsia="Times New Roman" w:hAnsi="Verdana" w:cs="Times New Roman"/>
      <w:color w:val="000000"/>
      <w:kern w:val="28"/>
      <w:szCs w:val="20"/>
      <w:lang w:eastAsia="en-GB"/>
    </w:rPr>
  </w:style>
  <w:style w:type="character" w:customStyle="1" w:styleId="Heading1Char">
    <w:name w:val="Heading 1 Char"/>
    <w:basedOn w:val="DefaultParagraphFont"/>
    <w:link w:val="Heading1"/>
    <w:uiPriority w:val="9"/>
    <w:rsid w:val="00542CC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D0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43"/>
    <w:rPr>
      <w:rFonts w:ascii="Segoe UI" w:hAnsi="Segoe UI" w:cs="Segoe UI"/>
      <w:sz w:val="18"/>
      <w:szCs w:val="18"/>
    </w:rPr>
  </w:style>
  <w:style w:type="paragraph" w:styleId="Footer">
    <w:name w:val="footer"/>
    <w:basedOn w:val="Normal"/>
    <w:link w:val="FooterChar"/>
    <w:uiPriority w:val="99"/>
    <w:semiHidden/>
    <w:unhideWhenUsed/>
    <w:rsid w:val="000E1B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E1B0D"/>
  </w:style>
  <w:style w:type="paragraph" w:customStyle="1" w:styleId="Nlista">
    <w:name w:val="N_list (a)"/>
    <w:basedOn w:val="Normal"/>
    <w:rsid w:val="000E1B0D"/>
    <w:pPr>
      <w:numPr>
        <w:ilvl w:val="1"/>
        <w:numId w:val="15"/>
      </w:numPr>
      <w:tabs>
        <w:tab w:val="clear" w:pos="851"/>
        <w:tab w:val="num" w:pos="1440"/>
      </w:tabs>
      <w:spacing w:before="80" w:after="0" w:line="240" w:lineRule="auto"/>
      <w:ind w:left="720" w:right="369" w:hanging="360"/>
      <w:jc w:val="both"/>
    </w:pPr>
    <w:rPr>
      <w:rFonts w:ascii="Verdana" w:eastAsia="Times New Roman" w:hAnsi="Verdana" w:cs="Times New Roman"/>
      <w:szCs w:val="20"/>
      <w:lang w:eastAsia="en-GB"/>
    </w:rPr>
  </w:style>
  <w:style w:type="paragraph" w:customStyle="1" w:styleId="Nlisti">
    <w:name w:val="N_list (i)"/>
    <w:basedOn w:val="Normal"/>
    <w:rsid w:val="000E1B0D"/>
    <w:pPr>
      <w:numPr>
        <w:ilvl w:val="2"/>
        <w:numId w:val="15"/>
      </w:numPr>
      <w:tabs>
        <w:tab w:val="clear" w:pos="1134"/>
        <w:tab w:val="num" w:pos="2177"/>
      </w:tabs>
      <w:spacing w:before="60" w:after="0" w:line="240" w:lineRule="auto"/>
      <w:ind w:right="511" w:hanging="397"/>
      <w:jc w:val="both"/>
    </w:pPr>
    <w:rPr>
      <w:rFonts w:ascii="Verdana" w:eastAsia="Times New Roman" w:hAnsi="Verdana" w:cs="Times New Roman"/>
      <w:sz w:val="20"/>
      <w:szCs w:val="20"/>
      <w:lang w:eastAsia="en-GB"/>
    </w:rPr>
  </w:style>
  <w:style w:type="paragraph" w:customStyle="1" w:styleId="Nlisti0">
    <w:name w:val="N_list i"/>
    <w:rsid w:val="000E1B0D"/>
    <w:pPr>
      <w:numPr>
        <w:ilvl w:val="3"/>
        <w:numId w:val="15"/>
      </w:numPr>
      <w:tabs>
        <w:tab w:val="clear" w:pos="1361"/>
        <w:tab w:val="num" w:pos="1440"/>
      </w:tabs>
      <w:spacing w:before="40" w:after="0" w:line="240" w:lineRule="auto"/>
      <w:ind w:left="1440" w:right="516" w:hanging="360"/>
    </w:pPr>
    <w:rPr>
      <w:rFonts w:ascii="Lucida Sans Unicode" w:eastAsia="Times New Roman" w:hAnsi="Lucida Sans Unicode" w:cs="Times New Roman"/>
      <w:noProof/>
      <w:sz w:val="16"/>
      <w:szCs w:val="20"/>
      <w:lang w:eastAsia="en-GB"/>
    </w:rPr>
  </w:style>
  <w:style w:type="paragraph" w:customStyle="1" w:styleId="Nnumber">
    <w:name w:val="N_number"/>
    <w:rsid w:val="000E1B0D"/>
    <w:pPr>
      <w:numPr>
        <w:numId w:val="15"/>
      </w:numPr>
      <w:tabs>
        <w:tab w:val="clear" w:pos="720"/>
        <w:tab w:val="num" w:pos="360"/>
        <w:tab w:val="left" w:pos="426"/>
      </w:tabs>
      <w:spacing w:before="180" w:after="0" w:line="240" w:lineRule="auto"/>
      <w:ind w:left="360" w:hanging="360"/>
      <w:jc w:val="both"/>
    </w:pPr>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984E45"/>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984E45"/>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984E45"/>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984E45"/>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rsid w:val="00984E45"/>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984E45"/>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984E45"/>
    <w:rPr>
      <w:rFonts w:ascii="Verdana" w:eastAsia="Times New Roman" w:hAnsi="Verdana" w:cs="Times New Roman"/>
      <w:color w:val="000000"/>
      <w:sz w:val="14"/>
      <w:szCs w:val="20"/>
      <w:lang w:eastAsia="en-GB"/>
    </w:rPr>
  </w:style>
  <w:style w:type="numbering" w:customStyle="1" w:styleId="StylesList">
    <w:name w:val="StylesList"/>
    <w:uiPriority w:val="99"/>
    <w:rsid w:val="00984E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168">
      <w:bodyDiv w:val="1"/>
      <w:marLeft w:val="0"/>
      <w:marRight w:val="0"/>
      <w:marTop w:val="0"/>
      <w:marBottom w:val="0"/>
      <w:divBdr>
        <w:top w:val="none" w:sz="0" w:space="0" w:color="auto"/>
        <w:left w:val="none" w:sz="0" w:space="0" w:color="auto"/>
        <w:bottom w:val="none" w:sz="0" w:space="0" w:color="auto"/>
        <w:right w:val="none" w:sz="0" w:space="0" w:color="auto"/>
      </w:divBdr>
    </w:div>
    <w:div w:id="277570040">
      <w:bodyDiv w:val="1"/>
      <w:marLeft w:val="0"/>
      <w:marRight w:val="0"/>
      <w:marTop w:val="0"/>
      <w:marBottom w:val="0"/>
      <w:divBdr>
        <w:top w:val="none" w:sz="0" w:space="0" w:color="auto"/>
        <w:left w:val="none" w:sz="0" w:space="0" w:color="auto"/>
        <w:bottom w:val="none" w:sz="0" w:space="0" w:color="auto"/>
        <w:right w:val="none" w:sz="0" w:space="0" w:color="auto"/>
      </w:divBdr>
      <w:divsChild>
        <w:div w:id="425229755">
          <w:marLeft w:val="0"/>
          <w:marRight w:val="0"/>
          <w:marTop w:val="0"/>
          <w:marBottom w:val="0"/>
          <w:divBdr>
            <w:top w:val="none" w:sz="0" w:space="0" w:color="auto"/>
            <w:left w:val="none" w:sz="0" w:space="0" w:color="auto"/>
            <w:bottom w:val="none" w:sz="0" w:space="0" w:color="auto"/>
            <w:right w:val="none" w:sz="0" w:space="0" w:color="auto"/>
          </w:divBdr>
        </w:div>
      </w:divsChild>
    </w:div>
    <w:div w:id="1089621057">
      <w:bodyDiv w:val="1"/>
      <w:marLeft w:val="0"/>
      <w:marRight w:val="0"/>
      <w:marTop w:val="0"/>
      <w:marBottom w:val="0"/>
      <w:divBdr>
        <w:top w:val="none" w:sz="0" w:space="0" w:color="auto"/>
        <w:left w:val="none" w:sz="0" w:space="0" w:color="auto"/>
        <w:bottom w:val="none" w:sz="0" w:space="0" w:color="auto"/>
        <w:right w:val="none" w:sz="0" w:space="0" w:color="auto"/>
      </w:divBdr>
      <w:divsChild>
        <w:div w:id="834497939">
          <w:marLeft w:val="0"/>
          <w:marRight w:val="0"/>
          <w:marTop w:val="0"/>
          <w:marBottom w:val="0"/>
          <w:divBdr>
            <w:top w:val="none" w:sz="0" w:space="0" w:color="auto"/>
            <w:left w:val="none" w:sz="0" w:space="0" w:color="auto"/>
            <w:bottom w:val="none" w:sz="0" w:space="0" w:color="auto"/>
            <w:right w:val="none" w:sz="0" w:space="0" w:color="auto"/>
          </w:divBdr>
        </w:div>
      </w:divsChild>
    </w:div>
    <w:div w:id="1364360422">
      <w:bodyDiv w:val="1"/>
      <w:marLeft w:val="0"/>
      <w:marRight w:val="0"/>
      <w:marTop w:val="0"/>
      <w:marBottom w:val="0"/>
      <w:divBdr>
        <w:top w:val="none" w:sz="0" w:space="0" w:color="auto"/>
        <w:left w:val="none" w:sz="0" w:space="0" w:color="auto"/>
        <w:bottom w:val="none" w:sz="0" w:space="0" w:color="auto"/>
        <w:right w:val="none" w:sz="0" w:space="0" w:color="auto"/>
      </w:divBdr>
    </w:div>
    <w:div w:id="16755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1" ma:contentTypeDescription="Create a new document." ma:contentTypeScope="" ma:versionID="8ad2a4469a79337bcb7d1089b4fcab58">
  <xsd:schema xmlns:xsd="http://www.w3.org/2001/XMLSchema" xmlns:xs="http://www.w3.org/2001/XMLSchema" xmlns:p="http://schemas.microsoft.com/office/2006/metadata/properties" xmlns:ns3="28d24b8f-29f2-49ca-aa5b-dbde2d94cf9c" xmlns:ns4="c781fcaa-52e1-4021-a8d3-b66c85bc600e" targetNamespace="http://schemas.microsoft.com/office/2006/metadata/properties" ma:root="true" ma:fieldsID="7c36d6b48d7e5ab24914cc4f41a49ff7" ns3:_="" ns4:_="">
    <xsd:import namespace="28d24b8f-29f2-49ca-aa5b-dbde2d94cf9c"/>
    <xsd:import namespace="c781fcaa-52e1-4021-a8d3-b66c85bc60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CE18-1EBB-42E5-AFE5-8A2C1096D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05E1CC-870E-4A9B-8664-AA341DF00820}">
  <ds:schemaRefs>
    <ds:schemaRef ds:uri="http://schemas.microsoft.com/sharepoint/v3/contenttype/forms"/>
  </ds:schemaRefs>
</ds:datastoreItem>
</file>

<file path=customXml/itemProps3.xml><?xml version="1.0" encoding="utf-8"?>
<ds:datastoreItem xmlns:ds="http://schemas.openxmlformats.org/officeDocument/2006/customXml" ds:itemID="{081072D6-DBE8-488D-B7AF-CB3835E9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24b8f-29f2-49ca-aa5b-dbde2d94cf9c"/>
    <ds:schemaRef ds:uri="c781fcaa-52e1-4021-a8d3-b66c85bc6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86BCD-E0D1-4E26-95AE-7DDF517C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Vyse, Jennifer</dc:creator>
  <cp:keywords/>
  <dc:description/>
  <cp:lastModifiedBy>pati-svc</cp:lastModifiedBy>
  <cp:revision>2</cp:revision>
  <cp:lastPrinted>2019-03-12T19:26:00Z</cp:lastPrinted>
  <dcterms:created xsi:type="dcterms:W3CDTF">2021-06-02T07:15:00Z</dcterms:created>
  <dcterms:modified xsi:type="dcterms:W3CDTF">2021-06-02T07:15:00Z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