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8D152" w14:textId="70421950" w:rsidR="005B6BA5" w:rsidRPr="004509D9" w:rsidRDefault="006766B4" w:rsidP="004509D9">
      <w:pPr>
        <w:pStyle w:val="Heading1"/>
        <w:jc w:val="center"/>
        <w:rPr>
          <w:rFonts w:ascii="Arial" w:hAnsi="Arial" w:cs="Arial"/>
          <w:b/>
          <w:bCs/>
          <w:sz w:val="24"/>
          <w:szCs w:val="24"/>
        </w:rPr>
      </w:pPr>
      <w:r w:rsidRPr="004509D9">
        <w:rPr>
          <w:rFonts w:ascii="Arial" w:hAnsi="Arial" w:cs="Arial"/>
          <w:b/>
          <w:bCs/>
          <w:color w:val="auto"/>
          <w:sz w:val="24"/>
          <w:szCs w:val="24"/>
        </w:rPr>
        <w:t>Diarrhoea and vomiting</w:t>
      </w:r>
      <w:r w:rsidR="00E97ECD" w:rsidRPr="004509D9">
        <w:rPr>
          <w:rFonts w:ascii="Arial" w:hAnsi="Arial" w:cs="Arial"/>
          <w:b/>
          <w:bCs/>
          <w:color w:val="auto"/>
          <w:sz w:val="24"/>
          <w:szCs w:val="24"/>
        </w:rPr>
        <w:t xml:space="preserve"> (gastroenteritis)</w:t>
      </w:r>
      <w:r w:rsidRPr="004509D9">
        <w:rPr>
          <w:rFonts w:ascii="Arial" w:hAnsi="Arial" w:cs="Arial"/>
          <w:b/>
          <w:bCs/>
          <w:color w:val="auto"/>
          <w:sz w:val="24"/>
          <w:szCs w:val="24"/>
        </w:rPr>
        <w:t xml:space="preserve"> in education settings</w:t>
      </w:r>
    </w:p>
    <w:p w14:paraId="388612D6" w14:textId="77777777" w:rsidR="007D2E2A" w:rsidRPr="002C3821" w:rsidRDefault="007D2E2A" w:rsidP="000B6C4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14:paraId="28B8100E" w14:textId="7226B347" w:rsidR="00E97ECD" w:rsidRDefault="00001D80" w:rsidP="002C3821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Gastroenteritis is a very common condition that causes </w:t>
      </w:r>
      <w:hyperlink r:id="rId8" w:history="1">
        <w:r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d</w:t>
        </w:r>
        <w:r w:rsidRPr="00E97ECD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iarrhoea and/or vomiting</w:t>
        </w:r>
      </w:hyperlink>
      <w:r>
        <w:rPr>
          <w:rStyle w:val="Hyperlink"/>
          <w:rFonts w:ascii="Arial" w:eastAsia="Times New Roman" w:hAnsi="Arial" w:cs="Arial"/>
          <w:sz w:val="24"/>
          <w:szCs w:val="24"/>
          <w:lang w:eastAsia="en-GB"/>
        </w:rPr>
        <w:t>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It can</w:t>
      </w:r>
      <w:r w:rsidR="00E97ECD" w:rsidRPr="00E97ECD">
        <w:rPr>
          <w:rFonts w:ascii="Arial" w:eastAsia="Times New Roman" w:hAnsi="Arial" w:cs="Arial"/>
          <w:sz w:val="24"/>
          <w:szCs w:val="24"/>
          <w:lang w:eastAsia="en-GB"/>
        </w:rPr>
        <w:t xml:space="preserve"> be due to a variety of causes including germs, toxins</w:t>
      </w:r>
      <w:r w:rsidR="00E97EC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97ECD" w:rsidRPr="00E97ECD">
        <w:rPr>
          <w:rFonts w:ascii="Arial" w:eastAsia="Times New Roman" w:hAnsi="Arial" w:cs="Arial"/>
          <w:sz w:val="24"/>
          <w:szCs w:val="24"/>
          <w:lang w:eastAsia="en-GB"/>
        </w:rPr>
        <w:t xml:space="preserve"> or non-infectious diseases. However, as a general principle, all cases of </w:t>
      </w:r>
      <w:r w:rsidR="00E97ECD">
        <w:rPr>
          <w:rFonts w:ascii="Arial" w:eastAsia="Times New Roman" w:hAnsi="Arial" w:cs="Arial"/>
          <w:sz w:val="24"/>
          <w:szCs w:val="24"/>
          <w:lang w:eastAsia="en-GB"/>
        </w:rPr>
        <w:t>gastroenteritis</w:t>
      </w:r>
      <w:r w:rsidR="00E97ECD" w:rsidRPr="00E97ECD">
        <w:rPr>
          <w:rFonts w:ascii="Arial" w:eastAsia="Times New Roman" w:hAnsi="Arial" w:cs="Arial"/>
          <w:sz w:val="24"/>
          <w:szCs w:val="24"/>
          <w:lang w:eastAsia="en-GB"/>
        </w:rPr>
        <w:t xml:space="preserve"> should be regarded as potentially infectious unless there is good evidence to suggest otherwise.</w:t>
      </w:r>
    </w:p>
    <w:p w14:paraId="70EB69D3" w14:textId="0883731C" w:rsidR="002C3821" w:rsidRDefault="0012143B" w:rsidP="002C3821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C3821">
        <w:rPr>
          <w:rFonts w:ascii="Arial" w:eastAsia="Times New Roman" w:hAnsi="Arial" w:cs="Arial"/>
          <w:sz w:val="24"/>
          <w:szCs w:val="24"/>
          <w:lang w:eastAsia="en-GB"/>
        </w:rPr>
        <w:t>Viral infections that cause diarrhoea and vomiting</w:t>
      </w:r>
      <w:r w:rsidR="00C90817" w:rsidRPr="002C3821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2C3821">
        <w:rPr>
          <w:rFonts w:ascii="Arial" w:eastAsia="Times New Roman" w:hAnsi="Arial" w:cs="Arial"/>
          <w:sz w:val="24"/>
          <w:szCs w:val="24"/>
          <w:lang w:eastAsia="en-GB"/>
        </w:rPr>
        <w:t xml:space="preserve">such as </w:t>
      </w:r>
      <w:r w:rsidR="00122415">
        <w:rPr>
          <w:rFonts w:ascii="Arial" w:eastAsia="Times New Roman" w:hAnsi="Arial" w:cs="Arial"/>
          <w:sz w:val="24"/>
          <w:szCs w:val="24"/>
          <w:lang w:eastAsia="en-GB"/>
        </w:rPr>
        <w:t xml:space="preserve">Rotavirus and </w:t>
      </w:r>
      <w:r w:rsidRPr="002C3821">
        <w:rPr>
          <w:rFonts w:ascii="Arial" w:eastAsia="Times New Roman" w:hAnsi="Arial" w:cs="Arial"/>
          <w:sz w:val="24"/>
          <w:szCs w:val="24"/>
          <w:lang w:eastAsia="en-GB"/>
        </w:rPr>
        <w:t>Norovirus</w:t>
      </w:r>
      <w:r w:rsidR="00C90817" w:rsidRPr="002C3821">
        <w:rPr>
          <w:rFonts w:ascii="Arial" w:eastAsia="Times New Roman" w:hAnsi="Arial" w:cs="Arial"/>
          <w:sz w:val="24"/>
          <w:szCs w:val="24"/>
          <w:lang w:eastAsia="en-GB"/>
        </w:rPr>
        <w:t xml:space="preserve">, </w:t>
      </w:r>
      <w:r w:rsidRPr="002C3821">
        <w:rPr>
          <w:rFonts w:ascii="Arial" w:eastAsia="Times New Roman" w:hAnsi="Arial" w:cs="Arial"/>
          <w:sz w:val="24"/>
          <w:szCs w:val="24"/>
          <w:lang w:eastAsia="en-GB"/>
        </w:rPr>
        <w:t>are extremely common in children and young people. Norovirus commonly cause</w:t>
      </w:r>
      <w:r w:rsidR="0091478A">
        <w:rPr>
          <w:rFonts w:ascii="Arial" w:eastAsia="Times New Roman" w:hAnsi="Arial" w:cs="Arial"/>
          <w:sz w:val="24"/>
          <w:szCs w:val="24"/>
          <w:lang w:eastAsia="en-GB"/>
        </w:rPr>
        <w:t>s</w:t>
      </w:r>
      <w:r w:rsidRPr="002C3821">
        <w:rPr>
          <w:rFonts w:ascii="Arial" w:eastAsia="Times New Roman" w:hAnsi="Arial" w:cs="Arial"/>
          <w:sz w:val="24"/>
          <w:szCs w:val="24"/>
          <w:lang w:eastAsia="en-GB"/>
        </w:rPr>
        <w:t xml:space="preserve"> outbreaks in education</w:t>
      </w:r>
      <w:r w:rsidR="00723359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Pr="002C3821">
        <w:rPr>
          <w:rFonts w:ascii="Arial" w:eastAsia="Times New Roman" w:hAnsi="Arial" w:cs="Arial"/>
          <w:sz w:val="24"/>
          <w:szCs w:val="24"/>
          <w:lang w:eastAsia="en-GB"/>
        </w:rPr>
        <w:t xml:space="preserve">settings, especially over the winter months. </w:t>
      </w:r>
    </w:p>
    <w:p w14:paraId="24637A1B" w14:textId="6EEB5282" w:rsidR="00693496" w:rsidRDefault="00693496" w:rsidP="002C3821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This </w:t>
      </w:r>
      <w:r w:rsidR="00F34AF0">
        <w:rPr>
          <w:rFonts w:ascii="Arial" w:eastAsia="Times New Roman" w:hAnsi="Arial" w:cs="Arial"/>
          <w:sz w:val="24"/>
          <w:szCs w:val="24"/>
          <w:lang w:eastAsia="en-GB"/>
        </w:rPr>
        <w:t>document</w:t>
      </w:r>
      <w:r w:rsidR="00D83650">
        <w:rPr>
          <w:rFonts w:ascii="Arial" w:eastAsia="Times New Roman" w:hAnsi="Arial" w:cs="Arial"/>
          <w:sz w:val="24"/>
          <w:szCs w:val="24"/>
          <w:lang w:eastAsia="en-GB"/>
        </w:rPr>
        <w:t xml:space="preserve"> provides information for schools </w:t>
      </w:r>
      <w:r w:rsidR="00F34AF0">
        <w:rPr>
          <w:rFonts w:ascii="Arial" w:eastAsia="Times New Roman" w:hAnsi="Arial" w:cs="Arial"/>
          <w:sz w:val="24"/>
          <w:szCs w:val="24"/>
          <w:lang w:eastAsia="en-GB"/>
        </w:rPr>
        <w:t xml:space="preserve">about </w:t>
      </w:r>
      <w:r w:rsidR="00E97ECD">
        <w:rPr>
          <w:rFonts w:ascii="Arial" w:eastAsia="Times New Roman" w:hAnsi="Arial" w:cs="Arial"/>
          <w:sz w:val="24"/>
          <w:szCs w:val="24"/>
          <w:lang w:eastAsia="en-GB"/>
        </w:rPr>
        <w:t>diarrhoea and vomiting</w:t>
      </w:r>
      <w:r w:rsidR="006F4964">
        <w:rPr>
          <w:rFonts w:ascii="Arial" w:eastAsia="Times New Roman" w:hAnsi="Arial" w:cs="Arial"/>
          <w:sz w:val="24"/>
          <w:szCs w:val="24"/>
          <w:lang w:eastAsia="en-GB"/>
        </w:rPr>
        <w:t>, and about the approach that should be taken if an outbreak</w:t>
      </w:r>
      <w:r w:rsidR="00FC3437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6F4964">
        <w:rPr>
          <w:rFonts w:ascii="Arial" w:eastAsia="Times New Roman" w:hAnsi="Arial" w:cs="Arial"/>
          <w:sz w:val="24"/>
          <w:szCs w:val="24"/>
          <w:lang w:eastAsia="en-GB"/>
        </w:rPr>
        <w:t>is suspected</w:t>
      </w:r>
      <w:r w:rsidR="00D83650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C38862F" w14:textId="1A3A9F42" w:rsidR="00FA75ED" w:rsidRDefault="00E97ECD" w:rsidP="00E97ECD">
      <w:pPr>
        <w:spacing w:before="36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Symptoms</w:t>
      </w:r>
    </w:p>
    <w:p w14:paraId="69C246D3" w14:textId="4B7F9959" w:rsidR="00E97ECD" w:rsidRDefault="00E97ECD" w:rsidP="00E97ECD">
      <w:pPr>
        <w:spacing w:before="12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E97ECD">
        <w:rPr>
          <w:rFonts w:ascii="Arial" w:eastAsia="Times New Roman" w:hAnsi="Arial" w:cs="Arial"/>
          <w:sz w:val="24"/>
          <w:szCs w:val="24"/>
          <w:lang w:eastAsia="en-GB"/>
        </w:rPr>
        <w:t>People affected by </w:t>
      </w:r>
      <w:hyperlink r:id="rId9" w:history="1">
        <w:r w:rsidR="00122415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infectious gastroenteritis</w:t>
        </w:r>
      </w:hyperlink>
      <w:r w:rsidRPr="00E97ECD">
        <w:rPr>
          <w:rFonts w:ascii="Arial" w:eastAsia="Times New Roman" w:hAnsi="Arial" w:cs="Arial"/>
          <w:sz w:val="24"/>
          <w:szCs w:val="24"/>
          <w:lang w:eastAsia="en-GB"/>
        </w:rPr>
        <w:t> </w:t>
      </w:r>
      <w:r w:rsidR="00122415">
        <w:rPr>
          <w:rFonts w:ascii="Arial" w:eastAsia="Times New Roman" w:hAnsi="Arial" w:cs="Arial"/>
          <w:sz w:val="24"/>
          <w:szCs w:val="24"/>
          <w:lang w:eastAsia="en-GB"/>
        </w:rPr>
        <w:t>usually</w:t>
      </w:r>
      <w:r w:rsidRPr="00E97ECD">
        <w:rPr>
          <w:rFonts w:ascii="Arial" w:eastAsia="Times New Roman" w:hAnsi="Arial" w:cs="Arial"/>
          <w:sz w:val="24"/>
          <w:szCs w:val="24"/>
          <w:lang w:eastAsia="en-GB"/>
        </w:rPr>
        <w:t xml:space="preserve"> have diarrhoea and/or </w:t>
      </w:r>
      <w:r w:rsidR="00001D80">
        <w:rPr>
          <w:rFonts w:ascii="Arial" w:eastAsia="Times New Roman" w:hAnsi="Arial" w:cs="Arial"/>
          <w:sz w:val="24"/>
          <w:szCs w:val="24"/>
          <w:lang w:eastAsia="en-GB"/>
        </w:rPr>
        <w:t>nausea/</w:t>
      </w:r>
      <w:r w:rsidRPr="00E97ECD">
        <w:rPr>
          <w:rFonts w:ascii="Arial" w:eastAsia="Times New Roman" w:hAnsi="Arial" w:cs="Arial"/>
          <w:sz w:val="24"/>
          <w:szCs w:val="24"/>
          <w:lang w:eastAsia="en-GB"/>
        </w:rPr>
        <w:t>vomiting</w:t>
      </w:r>
      <w:r w:rsidR="00122415">
        <w:rPr>
          <w:rFonts w:ascii="Arial" w:eastAsia="Times New Roman" w:hAnsi="Arial" w:cs="Arial"/>
          <w:sz w:val="24"/>
          <w:szCs w:val="24"/>
          <w:lang w:eastAsia="en-GB"/>
        </w:rPr>
        <w:t xml:space="preserve"> (which can be projectile)</w:t>
      </w:r>
      <w:r w:rsidRPr="00E97ECD">
        <w:rPr>
          <w:rFonts w:ascii="Arial" w:eastAsia="Times New Roman" w:hAnsi="Arial" w:cs="Arial"/>
          <w:sz w:val="24"/>
          <w:szCs w:val="24"/>
          <w:lang w:eastAsia="en-GB"/>
        </w:rPr>
        <w:t xml:space="preserve">. </w:t>
      </w:r>
      <w:r w:rsidRPr="00001D80">
        <w:rPr>
          <w:rFonts w:ascii="Arial" w:eastAsia="Times New Roman" w:hAnsi="Arial" w:cs="Arial"/>
          <w:sz w:val="24"/>
          <w:szCs w:val="24"/>
          <w:lang w:eastAsia="en-GB"/>
        </w:rPr>
        <w:t xml:space="preserve">Diarrhoea is defined as 3 or more liquid or semi-liquid stools within a 24-hour period. </w:t>
      </w:r>
      <w:r w:rsidR="00122415">
        <w:rPr>
          <w:rFonts w:ascii="Arial" w:eastAsia="Times New Roman" w:hAnsi="Arial" w:cs="Arial"/>
          <w:sz w:val="24"/>
          <w:szCs w:val="24"/>
          <w:lang w:eastAsia="en-GB"/>
        </w:rPr>
        <w:t>Some p</w:t>
      </w:r>
      <w:r w:rsidR="00001D80" w:rsidRPr="00001D80">
        <w:rPr>
          <w:rFonts w:ascii="Arial" w:eastAsia="Times New Roman" w:hAnsi="Arial" w:cs="Arial"/>
          <w:sz w:val="24"/>
          <w:szCs w:val="24"/>
          <w:lang w:eastAsia="en-GB"/>
        </w:rPr>
        <w:t>eople</w:t>
      </w:r>
      <w:r w:rsidR="00001D80">
        <w:rPr>
          <w:rFonts w:ascii="Arial" w:eastAsia="Times New Roman" w:hAnsi="Arial" w:cs="Arial"/>
          <w:sz w:val="24"/>
          <w:szCs w:val="24"/>
          <w:lang w:eastAsia="en-GB"/>
        </w:rPr>
        <w:t xml:space="preserve"> may also experience other symptoms, such as a high temperature, </w:t>
      </w:r>
      <w:r w:rsidR="00122415">
        <w:rPr>
          <w:rFonts w:ascii="Arial" w:eastAsia="Times New Roman" w:hAnsi="Arial" w:cs="Arial"/>
          <w:sz w:val="24"/>
          <w:szCs w:val="24"/>
          <w:lang w:eastAsia="en-GB"/>
        </w:rPr>
        <w:t xml:space="preserve">loss of appetite, </w:t>
      </w:r>
      <w:r w:rsidR="00001D80">
        <w:rPr>
          <w:rFonts w:ascii="Arial" w:eastAsia="Times New Roman" w:hAnsi="Arial" w:cs="Arial"/>
          <w:sz w:val="24"/>
          <w:szCs w:val="24"/>
          <w:lang w:eastAsia="en-GB"/>
        </w:rPr>
        <w:t>abdominal pain</w:t>
      </w:r>
      <w:r w:rsidR="00E8737D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001D80">
        <w:rPr>
          <w:rFonts w:ascii="Arial" w:eastAsia="Times New Roman" w:hAnsi="Arial" w:cs="Arial"/>
          <w:sz w:val="24"/>
          <w:szCs w:val="24"/>
          <w:lang w:eastAsia="en-GB"/>
        </w:rPr>
        <w:t xml:space="preserve"> or aching limbs.</w:t>
      </w:r>
      <w:r w:rsidR="00122415">
        <w:rPr>
          <w:rFonts w:ascii="Arial" w:eastAsia="Times New Roman" w:hAnsi="Arial" w:cs="Arial"/>
          <w:sz w:val="24"/>
          <w:szCs w:val="24"/>
          <w:lang w:eastAsia="en-GB"/>
        </w:rPr>
        <w:t xml:space="preserve"> The symptoms typically last less than a week but can sometimes last longer.</w:t>
      </w:r>
    </w:p>
    <w:p w14:paraId="48049A3E" w14:textId="76441203" w:rsidR="00693496" w:rsidRPr="00693496" w:rsidRDefault="002F57EE" w:rsidP="006861AE">
      <w:pPr>
        <w:spacing w:before="36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Spread</w:t>
      </w:r>
    </w:p>
    <w:p w14:paraId="61FBC05E" w14:textId="6412C497" w:rsidR="009D605B" w:rsidRDefault="009D605B" w:rsidP="002F57EE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The bugs that cause gastroenteritis can spread very easily from person to person. They</w:t>
      </w:r>
      <w:r w:rsidR="002F57EE" w:rsidRPr="002F57EE">
        <w:rPr>
          <w:rFonts w:ascii="Arial" w:eastAsia="Times New Roman" w:hAnsi="Arial" w:cs="Arial"/>
          <w:sz w:val="24"/>
          <w:szCs w:val="24"/>
          <w:lang w:eastAsia="en-GB"/>
        </w:rPr>
        <w:t xml:space="preserve"> spread when the germs enter the gut by the mouth</w:t>
      </w:r>
      <w:r w:rsidR="00001D80">
        <w:rPr>
          <w:rFonts w:ascii="Arial" w:eastAsia="Times New Roman" w:hAnsi="Arial" w:cs="Arial"/>
          <w:sz w:val="24"/>
          <w:szCs w:val="24"/>
          <w:lang w:eastAsia="en-GB"/>
        </w:rPr>
        <w:t>. This can happen</w:t>
      </w:r>
      <w:r w:rsidR="002F57EE" w:rsidRPr="002F57EE">
        <w:rPr>
          <w:rFonts w:ascii="Arial" w:eastAsia="Times New Roman" w:hAnsi="Arial" w:cs="Arial"/>
          <w:sz w:val="24"/>
          <w:szCs w:val="24"/>
          <w:lang w:eastAsia="en-GB"/>
        </w:rPr>
        <w:t xml:space="preserve"> when</w:t>
      </w:r>
      <w:r>
        <w:rPr>
          <w:rFonts w:ascii="Arial" w:eastAsia="Times New Roman" w:hAnsi="Arial" w:cs="Arial"/>
          <w:sz w:val="24"/>
          <w:szCs w:val="24"/>
          <w:lang w:eastAsia="en-GB"/>
        </w:rPr>
        <w:t>:</w:t>
      </w:r>
    </w:p>
    <w:p w14:paraId="706EF12A" w14:textId="142EFE70" w:rsidR="009D605B" w:rsidRDefault="002F57EE" w:rsidP="009D605B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9D605B">
        <w:rPr>
          <w:rFonts w:ascii="Arial" w:eastAsia="Times New Roman" w:hAnsi="Arial" w:cs="Arial"/>
          <w:sz w:val="24"/>
          <w:szCs w:val="24"/>
          <w:lang w:eastAsia="en-GB"/>
        </w:rPr>
        <w:t>contaminated hands or objects are put in the mouth</w:t>
      </w:r>
      <w:r w:rsidR="009D605B"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p w14:paraId="175E5A55" w14:textId="69E3CA54" w:rsidR="009D605B" w:rsidRDefault="009D605B" w:rsidP="009D605B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a</w:t>
      </w:r>
      <w:r w:rsidR="002F57EE" w:rsidRPr="009D605B">
        <w:rPr>
          <w:rFonts w:ascii="Arial" w:eastAsia="Times New Roman" w:hAnsi="Arial" w:cs="Arial"/>
          <w:sz w:val="24"/>
          <w:szCs w:val="24"/>
          <w:lang w:eastAsia="en-GB"/>
        </w:rPr>
        <w:t>fter eating or drinking contaminated food or drinks</w:t>
      </w:r>
      <w:r>
        <w:rPr>
          <w:rFonts w:ascii="Arial" w:eastAsia="Times New Roman" w:hAnsi="Arial" w:cs="Arial"/>
          <w:sz w:val="24"/>
          <w:szCs w:val="24"/>
          <w:lang w:eastAsia="en-GB"/>
        </w:rPr>
        <w:t>,</w:t>
      </w:r>
    </w:p>
    <w:p w14:paraId="449338D0" w14:textId="3586ACB9" w:rsidR="002F57EE" w:rsidRDefault="009D605B" w:rsidP="009D605B">
      <w:pPr>
        <w:pStyle w:val="ListParagraph"/>
        <w:numPr>
          <w:ilvl w:val="0"/>
          <w:numId w:val="2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people have </w:t>
      </w:r>
      <w:r w:rsidR="00E8737D">
        <w:rPr>
          <w:rFonts w:ascii="Arial" w:eastAsia="Times New Roman" w:hAnsi="Arial" w:cs="Arial"/>
          <w:sz w:val="24"/>
          <w:szCs w:val="24"/>
          <w:lang w:eastAsia="en-GB"/>
        </w:rPr>
        <w:t>close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contact with someone who is infected (small particles of vomit can </w:t>
      </w:r>
      <w:r w:rsidR="00E8737D">
        <w:rPr>
          <w:rFonts w:ascii="Arial" w:eastAsia="Times New Roman" w:hAnsi="Arial" w:cs="Arial"/>
          <w:sz w:val="24"/>
          <w:szCs w:val="24"/>
          <w:lang w:eastAsia="en-GB"/>
        </w:rPr>
        <w:t>become airborne and enter the mouth)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EF75DED" w14:textId="411F6B6E" w:rsidR="002F57EE" w:rsidRPr="002F57EE" w:rsidRDefault="00E8737D" w:rsidP="002F57EE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E8737D">
        <w:rPr>
          <w:rFonts w:ascii="Arial" w:eastAsia="Times New Roman" w:hAnsi="Arial" w:cs="Arial"/>
          <w:sz w:val="24"/>
          <w:szCs w:val="24"/>
          <w:lang w:eastAsia="en-GB"/>
        </w:rPr>
        <w:t>A person with gastroenteritis is most infectious from when their symptoms start until 48 hours after all their symptoms have passed, although they may also be infectious for a short time before and after this</w:t>
      </w:r>
      <w:r w:rsidR="002F57EE" w:rsidRPr="002F57EE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41299F6" w14:textId="5D9BBE9A" w:rsidR="002F57EE" w:rsidRDefault="002F57EE" w:rsidP="006861AE">
      <w:pPr>
        <w:spacing w:before="36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Exclusion</w:t>
      </w:r>
      <w:r w:rsidR="00DE552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from the education</w:t>
      </w:r>
      <w:r w:rsidR="00752C4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or childcare</w:t>
      </w:r>
      <w:r w:rsidR="00DE5528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setting</w:t>
      </w:r>
    </w:p>
    <w:p w14:paraId="0ECA6012" w14:textId="452B0B35" w:rsidR="002F57EE" w:rsidRPr="002F57EE" w:rsidRDefault="002F57EE" w:rsidP="002F57EE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57EE">
        <w:rPr>
          <w:rFonts w:ascii="Arial" w:eastAsia="Times New Roman" w:hAnsi="Arial" w:cs="Arial"/>
          <w:sz w:val="24"/>
          <w:szCs w:val="24"/>
          <w:lang w:eastAsia="en-GB"/>
        </w:rPr>
        <w:t xml:space="preserve">Children and adults with diarrhoea and/or vomiting should be excluded </w:t>
      </w:r>
      <w:r w:rsidR="00E8737D">
        <w:rPr>
          <w:rFonts w:ascii="Arial" w:eastAsia="Times New Roman" w:hAnsi="Arial" w:cs="Arial"/>
          <w:sz w:val="24"/>
          <w:szCs w:val="24"/>
          <w:lang w:eastAsia="en-GB"/>
        </w:rPr>
        <w:t xml:space="preserve">from the education </w:t>
      </w:r>
      <w:r w:rsidR="00752C4F">
        <w:rPr>
          <w:rFonts w:ascii="Arial" w:eastAsia="Times New Roman" w:hAnsi="Arial" w:cs="Arial"/>
          <w:sz w:val="24"/>
          <w:szCs w:val="24"/>
          <w:lang w:eastAsia="en-GB"/>
        </w:rPr>
        <w:t xml:space="preserve">or childcare </w:t>
      </w:r>
      <w:r w:rsidR="00E8737D">
        <w:rPr>
          <w:rFonts w:ascii="Arial" w:eastAsia="Times New Roman" w:hAnsi="Arial" w:cs="Arial"/>
          <w:sz w:val="24"/>
          <w:szCs w:val="24"/>
          <w:lang w:eastAsia="en-GB"/>
        </w:rPr>
        <w:t xml:space="preserve">setting </w:t>
      </w:r>
      <w:r w:rsidRPr="002F57EE">
        <w:rPr>
          <w:rFonts w:ascii="Arial" w:eastAsia="Times New Roman" w:hAnsi="Arial" w:cs="Arial"/>
          <w:sz w:val="24"/>
          <w:szCs w:val="24"/>
          <w:lang w:eastAsia="en-GB"/>
        </w:rPr>
        <w:t xml:space="preserve">until 48 hours after </w:t>
      </w:r>
      <w:r w:rsidR="00E8737D">
        <w:rPr>
          <w:rFonts w:ascii="Arial" w:eastAsia="Times New Roman" w:hAnsi="Arial" w:cs="Arial"/>
          <w:sz w:val="24"/>
          <w:szCs w:val="24"/>
          <w:lang w:eastAsia="en-GB"/>
        </w:rPr>
        <w:t>their</w:t>
      </w:r>
      <w:r w:rsidRPr="002F57EE">
        <w:rPr>
          <w:rFonts w:ascii="Arial" w:eastAsia="Times New Roman" w:hAnsi="Arial" w:cs="Arial"/>
          <w:sz w:val="24"/>
          <w:szCs w:val="24"/>
          <w:lang w:eastAsia="en-GB"/>
        </w:rPr>
        <w:t xml:space="preserve"> symptoms have </w:t>
      </w:r>
      <w:r w:rsidR="00E8737D">
        <w:rPr>
          <w:rFonts w:ascii="Arial" w:eastAsia="Times New Roman" w:hAnsi="Arial" w:cs="Arial"/>
          <w:sz w:val="24"/>
          <w:szCs w:val="24"/>
          <w:lang w:eastAsia="en-GB"/>
        </w:rPr>
        <w:t>passed</w:t>
      </w:r>
      <w:r w:rsidRPr="002F57EE">
        <w:rPr>
          <w:rFonts w:ascii="Arial" w:eastAsia="Times New Roman" w:hAnsi="Arial" w:cs="Arial"/>
          <w:sz w:val="24"/>
          <w:szCs w:val="24"/>
          <w:lang w:eastAsia="en-GB"/>
        </w:rPr>
        <w:t xml:space="preserve">, and they are well enough to return. </w:t>
      </w:r>
    </w:p>
    <w:p w14:paraId="04D440A0" w14:textId="5D27C6F0" w:rsidR="002F57EE" w:rsidRPr="002F57EE" w:rsidRDefault="002F57EE" w:rsidP="002F57EE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F57EE">
        <w:rPr>
          <w:rFonts w:ascii="Arial" w:eastAsia="Times New Roman" w:hAnsi="Arial" w:cs="Arial"/>
          <w:sz w:val="24"/>
          <w:szCs w:val="24"/>
          <w:lang w:eastAsia="en-GB"/>
        </w:rPr>
        <w:t xml:space="preserve">For some gastrointestinal infections, </w:t>
      </w:r>
      <w:r w:rsidR="00E8737D">
        <w:rPr>
          <w:rFonts w:ascii="Arial" w:eastAsia="Times New Roman" w:hAnsi="Arial" w:cs="Arial"/>
          <w:sz w:val="24"/>
          <w:szCs w:val="24"/>
          <w:lang w:eastAsia="en-GB"/>
        </w:rPr>
        <w:t xml:space="preserve">a </w:t>
      </w:r>
      <w:r w:rsidRPr="002F57EE">
        <w:rPr>
          <w:rFonts w:ascii="Arial" w:eastAsia="Times New Roman" w:hAnsi="Arial" w:cs="Arial"/>
          <w:sz w:val="24"/>
          <w:szCs w:val="24"/>
          <w:lang w:eastAsia="en-GB"/>
        </w:rPr>
        <w:t xml:space="preserve">longer period of exclusion from </w:t>
      </w:r>
      <w:r w:rsidR="00E8737D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Pr="002F57EE">
        <w:rPr>
          <w:rFonts w:ascii="Arial" w:eastAsia="Times New Roman" w:hAnsi="Arial" w:cs="Arial"/>
          <w:sz w:val="24"/>
          <w:szCs w:val="24"/>
          <w:lang w:eastAsia="en-GB"/>
        </w:rPr>
        <w:t xml:space="preserve">education setting </w:t>
      </w:r>
      <w:r w:rsidR="00E8737D">
        <w:rPr>
          <w:rFonts w:ascii="Arial" w:eastAsia="Times New Roman" w:hAnsi="Arial" w:cs="Arial"/>
          <w:sz w:val="24"/>
          <w:szCs w:val="24"/>
          <w:lang w:eastAsia="en-GB"/>
        </w:rPr>
        <w:t>is</w:t>
      </w:r>
      <w:r w:rsidRPr="002F57EE">
        <w:rPr>
          <w:rFonts w:ascii="Arial" w:eastAsia="Times New Roman" w:hAnsi="Arial" w:cs="Arial"/>
          <w:sz w:val="24"/>
          <w:szCs w:val="24"/>
          <w:lang w:eastAsia="en-GB"/>
        </w:rPr>
        <w:t xml:space="preserve"> required and there may be a need </w:t>
      </w:r>
      <w:r w:rsidR="00E8737D">
        <w:rPr>
          <w:rFonts w:ascii="Arial" w:eastAsia="Times New Roman" w:hAnsi="Arial" w:cs="Arial"/>
          <w:sz w:val="24"/>
          <w:szCs w:val="24"/>
          <w:lang w:eastAsia="en-GB"/>
        </w:rPr>
        <w:t xml:space="preserve">for the affected individual </w:t>
      </w:r>
      <w:r w:rsidRPr="002F57EE">
        <w:rPr>
          <w:rFonts w:ascii="Arial" w:eastAsia="Times New Roman" w:hAnsi="Arial" w:cs="Arial"/>
          <w:sz w:val="24"/>
          <w:szCs w:val="24"/>
          <w:lang w:eastAsia="en-GB"/>
        </w:rPr>
        <w:t xml:space="preserve">to obtain </w:t>
      </w:r>
      <w:r w:rsidR="00E8737D">
        <w:rPr>
          <w:rFonts w:ascii="Arial" w:eastAsia="Times New Roman" w:hAnsi="Arial" w:cs="Arial"/>
          <w:sz w:val="24"/>
          <w:szCs w:val="24"/>
          <w:lang w:eastAsia="en-GB"/>
        </w:rPr>
        <w:t>stool</w:t>
      </w:r>
      <w:r w:rsidRPr="002F57EE">
        <w:rPr>
          <w:rFonts w:ascii="Arial" w:eastAsia="Times New Roman" w:hAnsi="Arial" w:cs="Arial"/>
          <w:sz w:val="24"/>
          <w:szCs w:val="24"/>
          <w:lang w:eastAsia="en-GB"/>
        </w:rPr>
        <w:t xml:space="preserve"> samples </w:t>
      </w:r>
      <w:r w:rsidR="00E8737D">
        <w:rPr>
          <w:rFonts w:ascii="Arial" w:eastAsia="Times New Roman" w:hAnsi="Arial" w:cs="Arial"/>
          <w:sz w:val="24"/>
          <w:szCs w:val="24"/>
          <w:lang w:eastAsia="en-GB"/>
        </w:rPr>
        <w:t>to check that the infection has cleared</w:t>
      </w:r>
      <w:r w:rsidRPr="002F57EE">
        <w:rPr>
          <w:rFonts w:ascii="Arial" w:eastAsia="Times New Roman" w:hAnsi="Arial" w:cs="Arial"/>
          <w:sz w:val="24"/>
          <w:szCs w:val="24"/>
          <w:lang w:eastAsia="en-GB"/>
        </w:rPr>
        <w:t>. For these groups, your UKHSA </w:t>
      </w:r>
      <w:r>
        <w:rPr>
          <w:rFonts w:ascii="Arial" w:eastAsia="Times New Roman" w:hAnsi="Arial" w:cs="Arial"/>
          <w:sz w:val="24"/>
          <w:szCs w:val="24"/>
          <w:lang w:eastAsia="en-GB"/>
        </w:rPr>
        <w:t>Health Protection Team (</w:t>
      </w:r>
      <w:r w:rsidRPr="002F57EE">
        <w:rPr>
          <w:rFonts w:ascii="Arial" w:eastAsia="Times New Roman" w:hAnsi="Arial" w:cs="Arial"/>
          <w:sz w:val="24"/>
          <w:szCs w:val="24"/>
          <w:lang w:eastAsia="en-GB"/>
        </w:rPr>
        <w:t>HPT</w:t>
      </w:r>
      <w:r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2F57EE">
        <w:rPr>
          <w:rFonts w:ascii="Arial" w:eastAsia="Times New Roman" w:hAnsi="Arial" w:cs="Arial"/>
          <w:sz w:val="24"/>
          <w:szCs w:val="24"/>
          <w:lang w:eastAsia="en-GB"/>
        </w:rPr>
        <w:t>, or the local authority </w:t>
      </w:r>
      <w:r>
        <w:rPr>
          <w:rFonts w:ascii="Arial" w:eastAsia="Times New Roman" w:hAnsi="Arial" w:cs="Arial"/>
          <w:sz w:val="24"/>
          <w:szCs w:val="24"/>
          <w:lang w:eastAsia="en-GB"/>
        </w:rPr>
        <w:t>Environmental Health Officer (</w:t>
      </w:r>
      <w:r w:rsidRPr="002F57EE">
        <w:rPr>
          <w:rFonts w:ascii="Arial" w:eastAsia="Times New Roman" w:hAnsi="Arial" w:cs="Arial"/>
          <w:sz w:val="24"/>
          <w:szCs w:val="24"/>
          <w:lang w:eastAsia="en-GB"/>
        </w:rPr>
        <w:t>EHO</w:t>
      </w:r>
      <w:r>
        <w:rPr>
          <w:rFonts w:ascii="Arial" w:eastAsia="Times New Roman" w:hAnsi="Arial" w:cs="Arial"/>
          <w:sz w:val="24"/>
          <w:szCs w:val="24"/>
          <w:lang w:eastAsia="en-GB"/>
        </w:rPr>
        <w:t>)</w:t>
      </w:r>
      <w:r w:rsidRPr="002F57EE">
        <w:rPr>
          <w:rFonts w:ascii="Arial" w:eastAsia="Times New Roman" w:hAnsi="Arial" w:cs="Arial"/>
          <w:sz w:val="24"/>
          <w:szCs w:val="24"/>
          <w:lang w:eastAsia="en-GB"/>
        </w:rPr>
        <w:t xml:space="preserve"> will </w:t>
      </w:r>
      <w:r w:rsidR="00E8737D">
        <w:rPr>
          <w:rFonts w:ascii="Arial" w:eastAsia="Times New Roman" w:hAnsi="Arial" w:cs="Arial"/>
          <w:sz w:val="24"/>
          <w:szCs w:val="24"/>
          <w:lang w:eastAsia="en-GB"/>
        </w:rPr>
        <w:t>provide you</w:t>
      </w:r>
      <w:r w:rsidR="00DE5528">
        <w:rPr>
          <w:rFonts w:ascii="Arial" w:eastAsia="Times New Roman" w:hAnsi="Arial" w:cs="Arial"/>
          <w:sz w:val="24"/>
          <w:szCs w:val="24"/>
          <w:lang w:eastAsia="en-GB"/>
        </w:rPr>
        <w:t>,</w:t>
      </w:r>
      <w:r w:rsidR="00E8737D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DE5528">
        <w:rPr>
          <w:rFonts w:ascii="Arial" w:eastAsia="Times New Roman" w:hAnsi="Arial" w:cs="Arial"/>
          <w:sz w:val="24"/>
          <w:szCs w:val="24"/>
          <w:lang w:eastAsia="en-GB"/>
        </w:rPr>
        <w:t xml:space="preserve">and the affected individual, </w:t>
      </w:r>
      <w:r w:rsidR="00E8737D">
        <w:rPr>
          <w:rFonts w:ascii="Arial" w:eastAsia="Times New Roman" w:hAnsi="Arial" w:cs="Arial"/>
          <w:sz w:val="24"/>
          <w:szCs w:val="24"/>
          <w:lang w:eastAsia="en-GB"/>
        </w:rPr>
        <w:t xml:space="preserve">with advice. </w:t>
      </w:r>
      <w:r w:rsidR="00DE5528" w:rsidRPr="00DE5528">
        <w:rPr>
          <w:rFonts w:ascii="Arial" w:eastAsia="Times New Roman" w:hAnsi="Arial" w:cs="Arial"/>
          <w:sz w:val="24"/>
          <w:szCs w:val="24"/>
          <w:lang w:eastAsia="en-GB"/>
        </w:rPr>
        <w:t xml:space="preserve">Further guidance about </w:t>
      </w:r>
      <w:r w:rsidR="00DE5528">
        <w:rPr>
          <w:rFonts w:ascii="Arial" w:eastAsia="Times New Roman" w:hAnsi="Arial" w:cs="Arial"/>
          <w:sz w:val="24"/>
          <w:szCs w:val="24"/>
          <w:lang w:eastAsia="en-GB"/>
        </w:rPr>
        <w:t>the exclusion</w:t>
      </w:r>
      <w:r w:rsidR="00DE5528" w:rsidRPr="00DE5528">
        <w:rPr>
          <w:rFonts w:ascii="Arial" w:eastAsia="Times New Roman" w:hAnsi="Arial" w:cs="Arial"/>
          <w:sz w:val="24"/>
          <w:szCs w:val="24"/>
          <w:lang w:eastAsia="en-GB"/>
        </w:rPr>
        <w:t xml:space="preserve"> requirements for specific bugs is available from:</w:t>
      </w:r>
      <w:r w:rsidR="00DE5528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hyperlink r:id="rId10" w:history="1">
        <w:r w:rsidR="00DE5528" w:rsidRPr="00DE5528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Exclusion table - GOV.UK (www.gov.uk)</w:t>
        </w:r>
      </w:hyperlink>
    </w:p>
    <w:p w14:paraId="5E913954" w14:textId="77777777" w:rsidR="00C2028D" w:rsidRDefault="00C2028D">
      <w:pPr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br w:type="page"/>
      </w:r>
    </w:p>
    <w:p w14:paraId="2156E903" w14:textId="786F3D57" w:rsidR="00723DD0" w:rsidRDefault="00723DD0" w:rsidP="006861AE">
      <w:pPr>
        <w:spacing w:before="36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lastRenderedPageBreak/>
        <w:t xml:space="preserve">How can </w:t>
      </w:r>
      <w:r w:rsidR="002F57EE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the spread of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infection be prevented?</w:t>
      </w:r>
    </w:p>
    <w:p w14:paraId="1242F328" w14:textId="0CFC4096" w:rsidR="008B7DC3" w:rsidRDefault="00177CBA" w:rsidP="006861AE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C</w:t>
      </w:r>
      <w:r w:rsidR="008B7DC3" w:rsidRPr="00177CBA">
        <w:rPr>
          <w:rFonts w:ascii="Arial" w:eastAsia="Times New Roman" w:hAnsi="Arial" w:cs="Arial"/>
          <w:sz w:val="24"/>
          <w:szCs w:val="24"/>
          <w:lang w:eastAsia="en-GB"/>
        </w:rPr>
        <w:t xml:space="preserve">hildren and adults with </w:t>
      </w:r>
      <w:bookmarkStart w:id="0" w:name="_Hlk94174513"/>
      <w:r w:rsidR="008B7DC3" w:rsidRPr="00177CBA">
        <w:rPr>
          <w:rFonts w:ascii="Arial" w:eastAsia="Times New Roman" w:hAnsi="Arial" w:cs="Arial"/>
          <w:sz w:val="24"/>
          <w:szCs w:val="24"/>
          <w:lang w:eastAsia="en-GB"/>
        </w:rPr>
        <w:t xml:space="preserve">diarrhoea or vomiting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should </w:t>
      </w:r>
      <w:r w:rsidR="00137097">
        <w:rPr>
          <w:rFonts w:ascii="Arial" w:eastAsia="Times New Roman" w:hAnsi="Arial" w:cs="Arial"/>
          <w:sz w:val="24"/>
          <w:szCs w:val="24"/>
          <w:lang w:eastAsia="en-GB"/>
        </w:rPr>
        <w:t>stay off school or work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8B7DC3" w:rsidRPr="00177CBA">
        <w:rPr>
          <w:rFonts w:ascii="Arial" w:eastAsia="Times New Roman" w:hAnsi="Arial" w:cs="Arial"/>
          <w:sz w:val="24"/>
          <w:szCs w:val="24"/>
          <w:lang w:eastAsia="en-GB"/>
        </w:rPr>
        <w:t>until 48 hours after symptoms have stopped and they are well enough to return</w:t>
      </w:r>
      <w:bookmarkEnd w:id="0"/>
      <w:r w:rsidR="008B7DC3" w:rsidRPr="00177CBA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56274BA0" w14:textId="06F2C10B" w:rsidR="003828D7" w:rsidRDefault="00177CBA" w:rsidP="006861AE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Good hygiene measures are </w:t>
      </w:r>
      <w:r w:rsidR="00DE5528">
        <w:rPr>
          <w:rFonts w:ascii="Arial" w:eastAsia="Times New Roman" w:hAnsi="Arial" w:cs="Arial"/>
          <w:sz w:val="24"/>
          <w:szCs w:val="24"/>
          <w:lang w:eastAsia="en-GB"/>
        </w:rPr>
        <w:t xml:space="preserve">also </w:t>
      </w:r>
      <w:r w:rsidR="003828D7">
        <w:rPr>
          <w:rFonts w:ascii="Arial" w:eastAsia="Times New Roman" w:hAnsi="Arial" w:cs="Arial"/>
          <w:sz w:val="24"/>
          <w:szCs w:val="24"/>
          <w:lang w:eastAsia="en-GB"/>
        </w:rPr>
        <w:t>central to</w:t>
      </w:r>
      <w:r w:rsidR="001B6A14">
        <w:rPr>
          <w:rFonts w:ascii="Arial" w:eastAsia="Times New Roman" w:hAnsi="Arial" w:cs="Arial"/>
          <w:sz w:val="24"/>
          <w:szCs w:val="24"/>
          <w:lang w:eastAsia="en-GB"/>
        </w:rPr>
        <w:t xml:space="preserve"> prevent</w:t>
      </w:r>
      <w:r w:rsidR="003828D7">
        <w:rPr>
          <w:rFonts w:ascii="Arial" w:eastAsia="Times New Roman" w:hAnsi="Arial" w:cs="Arial"/>
          <w:sz w:val="24"/>
          <w:szCs w:val="24"/>
          <w:lang w:eastAsia="en-GB"/>
        </w:rPr>
        <w:t>ing</w:t>
      </w:r>
      <w:r w:rsidR="001B6A14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3828D7">
        <w:rPr>
          <w:rFonts w:ascii="Arial" w:eastAsia="Times New Roman" w:hAnsi="Arial" w:cs="Arial"/>
          <w:sz w:val="24"/>
          <w:szCs w:val="24"/>
          <w:lang w:eastAsia="en-GB"/>
        </w:rPr>
        <w:t xml:space="preserve">the </w:t>
      </w:r>
      <w:r w:rsidR="001B6A14">
        <w:rPr>
          <w:rFonts w:ascii="Arial" w:eastAsia="Times New Roman" w:hAnsi="Arial" w:cs="Arial"/>
          <w:sz w:val="24"/>
          <w:szCs w:val="24"/>
          <w:lang w:eastAsia="en-GB"/>
        </w:rPr>
        <w:t>spread</w:t>
      </w:r>
      <w:r w:rsidR="003828D7">
        <w:rPr>
          <w:rFonts w:ascii="Arial" w:eastAsia="Times New Roman" w:hAnsi="Arial" w:cs="Arial"/>
          <w:sz w:val="24"/>
          <w:szCs w:val="24"/>
          <w:lang w:eastAsia="en-GB"/>
        </w:rPr>
        <w:t xml:space="preserve"> of </w:t>
      </w:r>
      <w:r w:rsidR="002F57EE">
        <w:rPr>
          <w:rFonts w:ascii="Arial" w:eastAsia="Times New Roman" w:hAnsi="Arial" w:cs="Arial"/>
          <w:sz w:val="24"/>
          <w:szCs w:val="24"/>
          <w:lang w:eastAsia="en-GB"/>
        </w:rPr>
        <w:t>gastrointestinal infections</w:t>
      </w:r>
      <w:r w:rsidR="003828D7">
        <w:rPr>
          <w:rFonts w:ascii="Arial" w:eastAsia="Times New Roman" w:hAnsi="Arial" w:cs="Arial"/>
          <w:sz w:val="24"/>
          <w:szCs w:val="24"/>
          <w:lang w:eastAsia="en-GB"/>
        </w:rPr>
        <w:t>. These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inclu</w:t>
      </w:r>
      <w:r w:rsidR="003828D7">
        <w:rPr>
          <w:rFonts w:ascii="Arial" w:eastAsia="Times New Roman" w:hAnsi="Arial" w:cs="Arial"/>
          <w:sz w:val="24"/>
          <w:szCs w:val="24"/>
          <w:lang w:eastAsia="en-GB"/>
        </w:rPr>
        <w:t>de:</w:t>
      </w:r>
    </w:p>
    <w:p w14:paraId="7427C849" w14:textId="3CBC289E" w:rsidR="003828D7" w:rsidRDefault="003828D7" w:rsidP="003828D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F</w:t>
      </w:r>
      <w:r w:rsidR="00177CBA" w:rsidRPr="003828D7">
        <w:rPr>
          <w:rFonts w:ascii="Arial" w:eastAsia="Times New Roman" w:hAnsi="Arial" w:cs="Arial"/>
          <w:sz w:val="24"/>
          <w:szCs w:val="24"/>
          <w:lang w:eastAsia="en-GB"/>
        </w:rPr>
        <w:t xml:space="preserve">requent handwashing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with soap and water, especially </w:t>
      </w:r>
      <w:r w:rsidRPr="003828D7">
        <w:rPr>
          <w:rFonts w:ascii="Arial" w:eastAsia="Times New Roman" w:hAnsi="Arial" w:cs="Arial"/>
          <w:sz w:val="24"/>
          <w:szCs w:val="24"/>
          <w:lang w:eastAsia="en-GB"/>
        </w:rPr>
        <w:t>after using the toilet</w:t>
      </w:r>
      <w:r w:rsidR="0028563F">
        <w:rPr>
          <w:rFonts w:ascii="Arial" w:eastAsia="Times New Roman" w:hAnsi="Arial" w:cs="Arial"/>
          <w:sz w:val="24"/>
          <w:szCs w:val="24"/>
          <w:lang w:eastAsia="en-GB"/>
        </w:rPr>
        <w:t xml:space="preserve"> (or changing nappies)</w:t>
      </w:r>
      <w:r w:rsidRPr="003828D7">
        <w:rPr>
          <w:rFonts w:ascii="Arial" w:eastAsia="Times New Roman" w:hAnsi="Arial" w:cs="Arial"/>
          <w:sz w:val="24"/>
          <w:szCs w:val="24"/>
          <w:lang w:eastAsia="en-GB"/>
        </w:rPr>
        <w:t>, before eating</w:t>
      </w:r>
      <w:r>
        <w:rPr>
          <w:rFonts w:ascii="Arial" w:eastAsia="Times New Roman" w:hAnsi="Arial" w:cs="Arial"/>
          <w:sz w:val="24"/>
          <w:szCs w:val="24"/>
          <w:lang w:eastAsia="en-GB"/>
        </w:rPr>
        <w:t>, preparing, or handling food and</w:t>
      </w:r>
      <w:r w:rsidRPr="003828D7">
        <w:rPr>
          <w:rFonts w:ascii="Arial" w:eastAsia="Times New Roman" w:hAnsi="Arial" w:cs="Arial"/>
          <w:sz w:val="24"/>
          <w:szCs w:val="24"/>
          <w:lang w:eastAsia="en-GB"/>
        </w:rPr>
        <w:t xml:space="preserve"> after touching pets and animals. </w:t>
      </w:r>
      <w:r w:rsidR="006F4964">
        <w:rPr>
          <w:rFonts w:ascii="Arial" w:eastAsia="Times New Roman" w:hAnsi="Arial" w:cs="Arial"/>
          <w:sz w:val="24"/>
          <w:szCs w:val="24"/>
          <w:lang w:eastAsia="en-GB"/>
        </w:rPr>
        <w:t>Note that a</w:t>
      </w:r>
      <w:r w:rsidR="00137097" w:rsidRPr="00137097">
        <w:rPr>
          <w:rFonts w:ascii="Arial" w:eastAsia="Times New Roman" w:hAnsi="Arial" w:cs="Arial"/>
          <w:sz w:val="24"/>
          <w:szCs w:val="24"/>
          <w:lang w:eastAsia="en-GB"/>
        </w:rPr>
        <w:t>lcohol hand gels do not kill norovirus.</w:t>
      </w:r>
    </w:p>
    <w:p w14:paraId="72D5F56F" w14:textId="219E08D4" w:rsidR="003828D7" w:rsidRDefault="00137097" w:rsidP="003828D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Regular</w:t>
      </w:r>
      <w:r w:rsidR="00177CBA" w:rsidRPr="003828D7">
        <w:rPr>
          <w:rFonts w:ascii="Arial" w:eastAsia="Times New Roman" w:hAnsi="Arial" w:cs="Arial"/>
          <w:sz w:val="24"/>
          <w:szCs w:val="24"/>
          <w:lang w:eastAsia="en-GB"/>
        </w:rPr>
        <w:t xml:space="preserve"> cleaning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of surfaces</w:t>
      </w:r>
      <w:r w:rsidR="00DE5528">
        <w:rPr>
          <w:rFonts w:ascii="Arial" w:eastAsia="Times New Roman" w:hAnsi="Arial" w:cs="Arial"/>
          <w:sz w:val="24"/>
          <w:szCs w:val="24"/>
          <w:lang w:eastAsia="en-GB"/>
        </w:rPr>
        <w:t xml:space="preserve"> that could be contaminated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21F138B4" w14:textId="46C57D7D" w:rsidR="002F57EE" w:rsidRDefault="002F57EE" w:rsidP="003828D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Regular cleaning of kitchens and toilets</w:t>
      </w:r>
      <w:r w:rsidR="00DE5528"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193504D" w14:textId="64C79486" w:rsidR="00723DD0" w:rsidRDefault="003828D7" w:rsidP="003828D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P</w:t>
      </w:r>
      <w:r w:rsidR="00177CBA" w:rsidRPr="003828D7">
        <w:rPr>
          <w:rFonts w:ascii="Arial" w:eastAsia="Times New Roman" w:hAnsi="Arial" w:cs="Arial"/>
          <w:sz w:val="24"/>
          <w:szCs w:val="24"/>
          <w:lang w:eastAsia="en-GB"/>
        </w:rPr>
        <w:t xml:space="preserve">rompt </w:t>
      </w:r>
      <w:r w:rsidR="0028563F">
        <w:rPr>
          <w:rFonts w:ascii="Arial" w:eastAsia="Times New Roman" w:hAnsi="Arial" w:cs="Arial"/>
          <w:sz w:val="24"/>
          <w:szCs w:val="24"/>
          <w:lang w:eastAsia="en-GB"/>
        </w:rPr>
        <w:t xml:space="preserve">washing and </w:t>
      </w:r>
      <w:r w:rsidR="00177CBA" w:rsidRPr="003828D7">
        <w:rPr>
          <w:rFonts w:ascii="Arial" w:eastAsia="Times New Roman" w:hAnsi="Arial" w:cs="Arial"/>
          <w:sz w:val="24"/>
          <w:szCs w:val="24"/>
          <w:lang w:eastAsia="en-GB"/>
        </w:rPr>
        <w:t>disinfection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177CBA" w:rsidRPr="003828D7">
        <w:rPr>
          <w:rFonts w:ascii="Arial" w:eastAsia="Times New Roman" w:hAnsi="Arial" w:cs="Arial"/>
          <w:sz w:val="24"/>
          <w:szCs w:val="24"/>
          <w:lang w:eastAsia="en-GB"/>
        </w:rPr>
        <w:t xml:space="preserve">of 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areas or items (such as clothes and toys) contaminated by </w:t>
      </w:r>
      <w:r w:rsidR="00137097">
        <w:rPr>
          <w:rFonts w:ascii="Arial" w:eastAsia="Times New Roman" w:hAnsi="Arial" w:cs="Arial"/>
          <w:sz w:val="24"/>
          <w:szCs w:val="24"/>
          <w:lang w:eastAsia="en-GB"/>
        </w:rPr>
        <w:t>faeces or vomit.</w:t>
      </w:r>
    </w:p>
    <w:p w14:paraId="5799B630" w14:textId="2961AA37" w:rsidR="002F57EE" w:rsidRDefault="002F57EE" w:rsidP="003828D7">
      <w:pPr>
        <w:pStyle w:val="ListParagraph"/>
        <w:numPr>
          <w:ilvl w:val="0"/>
          <w:numId w:val="13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>Using PPE when handling spillages of vomit or diarrhoea.</w:t>
      </w:r>
    </w:p>
    <w:p w14:paraId="1E83EDCC" w14:textId="77777777" w:rsidR="00DE5528" w:rsidRDefault="00DE5528" w:rsidP="009E110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details are available in the national guidance at: </w:t>
      </w:r>
      <w:hyperlink w:history="1">
        <w:r w:rsidRPr="0043384C">
          <w:rPr>
            <w:rStyle w:val="Hyperlink"/>
            <w:rFonts w:ascii="Arial" w:hAnsi="Arial" w:cs="Arial"/>
            <w:sz w:val="24"/>
            <w:szCs w:val="24"/>
          </w:rPr>
          <w:t>Chapter 2: infection prevention and control - GOV.UK (www.gov.uk)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18AC6837" w14:textId="6A0CB1EF" w:rsidR="009E110F" w:rsidRDefault="009E110F" w:rsidP="009E110F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checklist for initial actions that should be considered in education settings</w:t>
      </w:r>
      <w:r w:rsidR="00DE5528">
        <w:rPr>
          <w:rFonts w:ascii="Arial" w:hAnsi="Arial" w:cs="Arial"/>
          <w:sz w:val="24"/>
          <w:szCs w:val="24"/>
        </w:rPr>
        <w:t xml:space="preserve"> experiencing an outbreak of diarrhoea and vomiting</w:t>
      </w:r>
      <w:r>
        <w:rPr>
          <w:rFonts w:ascii="Arial" w:hAnsi="Arial" w:cs="Arial"/>
          <w:sz w:val="24"/>
          <w:szCs w:val="24"/>
        </w:rPr>
        <w:t xml:space="preserve"> can be found in Appendix 1</w:t>
      </w:r>
      <w:r w:rsidR="00DE552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These should be discussed with the </w:t>
      </w:r>
      <w:r w:rsidR="00DE5528">
        <w:rPr>
          <w:rFonts w:ascii="Arial" w:hAnsi="Arial" w:cs="Arial"/>
          <w:sz w:val="24"/>
          <w:szCs w:val="24"/>
        </w:rPr>
        <w:t xml:space="preserve">UKHSA </w:t>
      </w:r>
      <w:r>
        <w:rPr>
          <w:rFonts w:ascii="Arial" w:hAnsi="Arial" w:cs="Arial"/>
          <w:sz w:val="24"/>
          <w:szCs w:val="24"/>
        </w:rPr>
        <w:t>HPT.</w:t>
      </w:r>
    </w:p>
    <w:p w14:paraId="0C90995F" w14:textId="4B3D01AD" w:rsidR="00FA75ED" w:rsidRDefault="002F57EE" w:rsidP="006861AE">
      <w:pPr>
        <w:spacing w:before="36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Advice for people with diarrhoea and vomiting</w:t>
      </w:r>
    </w:p>
    <w:p w14:paraId="5206AA86" w14:textId="2138FDC5" w:rsidR="00FA75ED" w:rsidRDefault="00BB18C8" w:rsidP="00BB18C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People with </w:t>
      </w:r>
      <w:r w:rsidR="002F57EE">
        <w:rPr>
          <w:rFonts w:ascii="Arial" w:eastAsia="Times New Roman" w:hAnsi="Arial" w:cs="Arial"/>
          <w:sz w:val="24"/>
          <w:szCs w:val="24"/>
          <w:lang w:eastAsia="en-GB"/>
        </w:rPr>
        <w:t>diarrhoea and vomiting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can usually treat themselves at home. </w:t>
      </w:r>
      <w:r w:rsidRPr="00BB18C8">
        <w:rPr>
          <w:rFonts w:ascii="Arial" w:eastAsia="Times New Roman" w:hAnsi="Arial" w:cs="Arial"/>
          <w:sz w:val="24"/>
          <w:szCs w:val="24"/>
          <w:lang w:eastAsia="en-GB"/>
        </w:rPr>
        <w:t xml:space="preserve">The most important thing is </w:t>
      </w:r>
      <w:r w:rsidR="00DE5528">
        <w:rPr>
          <w:rFonts w:ascii="Arial" w:eastAsia="Times New Roman" w:hAnsi="Arial" w:cs="Arial"/>
          <w:sz w:val="24"/>
          <w:szCs w:val="24"/>
          <w:lang w:eastAsia="en-GB"/>
        </w:rPr>
        <w:t xml:space="preserve">for them </w:t>
      </w:r>
      <w:r w:rsidRPr="00BB18C8">
        <w:rPr>
          <w:rFonts w:ascii="Arial" w:eastAsia="Times New Roman" w:hAnsi="Arial" w:cs="Arial"/>
          <w:sz w:val="24"/>
          <w:szCs w:val="24"/>
          <w:lang w:eastAsia="en-GB"/>
        </w:rPr>
        <w:t>to rest and have lots of fluids to avoid dehydration.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r w:rsidR="002F57EE">
        <w:rPr>
          <w:rFonts w:ascii="Arial" w:eastAsia="Times New Roman" w:hAnsi="Arial" w:cs="Arial"/>
          <w:sz w:val="24"/>
          <w:szCs w:val="24"/>
          <w:lang w:eastAsia="en-GB"/>
        </w:rPr>
        <w:t>Diarrhoea usually stops within 5-7 days and vomiting usually stops in 1-2 days.</w:t>
      </w:r>
    </w:p>
    <w:p w14:paraId="0CBE6E26" w14:textId="294B12C8" w:rsidR="00BB18C8" w:rsidRPr="00FA75ED" w:rsidRDefault="00BB18C8" w:rsidP="00BB18C8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General advice about how to treat the symptoms of diarrhoea and vomiting is available from the nhs.uk webpages: </w:t>
      </w:r>
      <w:hyperlink r:id="rId11" w:history="1">
        <w:r w:rsidRPr="003711E4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https://www.nhs.uk/conditions/diarrhoea-and-vomiting/</w:t>
        </w:r>
      </w:hyperlink>
      <w:r>
        <w:rPr>
          <w:rFonts w:ascii="Arial" w:eastAsia="Times New Roman" w:hAnsi="Arial" w:cs="Arial"/>
          <w:sz w:val="24"/>
          <w:szCs w:val="24"/>
          <w:lang w:eastAsia="en-GB"/>
        </w:rPr>
        <w:t>. The webpage also contains advice about when to seek further medical advice</w:t>
      </w:r>
      <w:r w:rsidR="0091478A">
        <w:rPr>
          <w:rFonts w:ascii="Arial" w:eastAsia="Times New Roman" w:hAnsi="Arial" w:cs="Arial"/>
          <w:sz w:val="24"/>
          <w:szCs w:val="24"/>
          <w:lang w:eastAsia="en-GB"/>
        </w:rPr>
        <w:t xml:space="preserve"> or attention</w:t>
      </w:r>
      <w:r>
        <w:rPr>
          <w:rFonts w:ascii="Arial" w:eastAsia="Times New Roman" w:hAnsi="Arial" w:cs="Arial"/>
          <w:sz w:val="24"/>
          <w:szCs w:val="24"/>
          <w:lang w:eastAsia="en-GB"/>
        </w:rPr>
        <w:t>.</w:t>
      </w:r>
    </w:p>
    <w:p w14:paraId="1C21E1B0" w14:textId="76F14328" w:rsidR="00514879" w:rsidRDefault="006B1A5B" w:rsidP="006861AE">
      <w:pPr>
        <w:spacing w:before="360" w:after="12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When should education </w:t>
      </w:r>
      <w:r w:rsidR="00752C4F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and childcare 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settings seek advice from the UKHSA HPT</w:t>
      </w:r>
      <w:r w:rsidR="00514879">
        <w:rPr>
          <w:rFonts w:ascii="Arial" w:eastAsia="Times New Roman" w:hAnsi="Arial" w:cs="Arial"/>
          <w:b/>
          <w:bCs/>
          <w:sz w:val="24"/>
          <w:szCs w:val="24"/>
          <w:lang w:eastAsia="en-GB"/>
        </w:rPr>
        <w:t>?</w:t>
      </w:r>
    </w:p>
    <w:p w14:paraId="0A7DCA36" w14:textId="149F4F0F" w:rsidR="006B1A5B" w:rsidRPr="006B1A5B" w:rsidRDefault="006B1A5B" w:rsidP="006B1A5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1A5B">
        <w:rPr>
          <w:rFonts w:ascii="Arial" w:eastAsia="Times New Roman" w:hAnsi="Arial" w:cs="Arial"/>
          <w:sz w:val="24"/>
          <w:szCs w:val="24"/>
          <w:lang w:eastAsia="en-GB"/>
        </w:rPr>
        <w:t xml:space="preserve">Education and childcare settings </w:t>
      </w:r>
      <w:r>
        <w:rPr>
          <w:rFonts w:ascii="Arial" w:eastAsia="Times New Roman" w:hAnsi="Arial" w:cs="Arial"/>
          <w:sz w:val="24"/>
          <w:szCs w:val="24"/>
          <w:lang w:eastAsia="en-GB"/>
        </w:rPr>
        <w:t>should</w:t>
      </w:r>
      <w:r w:rsidRPr="006B1A5B">
        <w:rPr>
          <w:rFonts w:ascii="Arial" w:eastAsia="Times New Roman" w:hAnsi="Arial" w:cs="Arial"/>
          <w:sz w:val="24"/>
          <w:szCs w:val="24"/>
          <w:lang w:eastAsia="en-GB"/>
        </w:rPr>
        <w:t xml:space="preserve"> consider seeking specialist advice from the </w:t>
      </w:r>
      <w:r>
        <w:rPr>
          <w:rFonts w:ascii="Arial" w:eastAsia="Times New Roman" w:hAnsi="Arial" w:cs="Arial"/>
          <w:sz w:val="24"/>
          <w:szCs w:val="24"/>
          <w:lang w:eastAsia="en-GB"/>
        </w:rPr>
        <w:t>local</w:t>
      </w:r>
      <w:r w:rsidRPr="006B1A5B">
        <w:rPr>
          <w:rFonts w:ascii="Arial" w:eastAsia="Times New Roman" w:hAnsi="Arial" w:cs="Arial"/>
          <w:sz w:val="24"/>
          <w:szCs w:val="24"/>
          <w:lang w:eastAsia="en-GB"/>
        </w:rPr>
        <w:t> UKHSA HPT if they are concerned and have seen:</w:t>
      </w:r>
    </w:p>
    <w:p w14:paraId="16C33869" w14:textId="6C1581E2" w:rsidR="006B1A5B" w:rsidRPr="006B1A5B" w:rsidRDefault="006B1A5B" w:rsidP="006B1A5B">
      <w:pPr>
        <w:numPr>
          <w:ilvl w:val="0"/>
          <w:numId w:val="21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1A5B">
        <w:rPr>
          <w:rFonts w:ascii="Arial" w:eastAsia="Times New Roman" w:hAnsi="Arial" w:cs="Arial"/>
          <w:sz w:val="24"/>
          <w:szCs w:val="24"/>
          <w:lang w:eastAsia="en-GB"/>
        </w:rPr>
        <w:t>a higher than previously experienced and/or rapidly increasing number of staff or student absences due to diarrhoea and vomiting</w:t>
      </w:r>
      <w:r>
        <w:rPr>
          <w:rStyle w:val="FootnoteReference"/>
          <w:rFonts w:ascii="Arial" w:eastAsia="Times New Roman" w:hAnsi="Arial" w:cs="Arial"/>
          <w:sz w:val="24"/>
          <w:szCs w:val="24"/>
          <w:lang w:eastAsia="en-GB"/>
        </w:rPr>
        <w:footnoteReference w:id="1"/>
      </w:r>
    </w:p>
    <w:p w14:paraId="5A57CFDC" w14:textId="60A8288E" w:rsidR="006B1A5B" w:rsidRPr="006B1A5B" w:rsidRDefault="006B1A5B" w:rsidP="006B1A5B">
      <w:pPr>
        <w:numPr>
          <w:ilvl w:val="0"/>
          <w:numId w:val="21"/>
        </w:num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B1A5B">
        <w:rPr>
          <w:rFonts w:ascii="Arial" w:eastAsia="Times New Roman" w:hAnsi="Arial" w:cs="Arial"/>
          <w:sz w:val="24"/>
          <w:szCs w:val="24"/>
          <w:lang w:eastAsia="en-GB"/>
        </w:rPr>
        <w:t xml:space="preserve">evidence of severe disease due to an infection, for example if a pupil, student, </w:t>
      </w:r>
      <w:proofErr w:type="gramStart"/>
      <w:r w:rsidRPr="006B1A5B">
        <w:rPr>
          <w:rFonts w:ascii="Arial" w:eastAsia="Times New Roman" w:hAnsi="Arial" w:cs="Arial"/>
          <w:sz w:val="24"/>
          <w:szCs w:val="24"/>
          <w:lang w:eastAsia="en-GB"/>
        </w:rPr>
        <w:t>child</w:t>
      </w:r>
      <w:proofErr w:type="gramEnd"/>
      <w:r w:rsidRPr="006B1A5B">
        <w:rPr>
          <w:rFonts w:ascii="Arial" w:eastAsia="Times New Roman" w:hAnsi="Arial" w:cs="Arial"/>
          <w:sz w:val="24"/>
          <w:szCs w:val="24"/>
          <w:lang w:eastAsia="en-GB"/>
        </w:rPr>
        <w:t xml:space="preserve"> or staff member is admitted to hospital</w:t>
      </w:r>
      <w:r>
        <w:rPr>
          <w:rStyle w:val="FootnoteReference"/>
          <w:rFonts w:ascii="Arial" w:eastAsia="Times New Roman" w:hAnsi="Arial" w:cs="Arial"/>
          <w:sz w:val="24"/>
          <w:szCs w:val="24"/>
          <w:lang w:eastAsia="en-GB"/>
        </w:rPr>
        <w:footnoteReference w:id="2"/>
      </w:r>
    </w:p>
    <w:p w14:paraId="37CEAAF8" w14:textId="1C046C51" w:rsidR="006B1A5B" w:rsidRPr="006B1A5B" w:rsidRDefault="00752C4F" w:rsidP="006B1A5B">
      <w:pPr>
        <w:spacing w:before="120" w:after="12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lastRenderedPageBreak/>
        <w:t>They</w:t>
      </w:r>
      <w:r w:rsidR="006B1A5B" w:rsidRPr="006B1A5B">
        <w:rPr>
          <w:rFonts w:ascii="Arial" w:eastAsia="Times New Roman" w:hAnsi="Arial" w:cs="Arial"/>
          <w:sz w:val="24"/>
          <w:szCs w:val="24"/>
          <w:lang w:eastAsia="en-GB"/>
        </w:rPr>
        <w:t xml:space="preserve"> are also asked to contact their UKHSA HPT as soon as possible to report any outbreak or serious or unusual illness for example</w:t>
      </w:r>
      <w:r w:rsidR="006B1A5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gramStart"/>
      <w:r w:rsidR="006B1A5B" w:rsidRPr="006B1A5B">
        <w:rPr>
          <w:rFonts w:ascii="Arial" w:eastAsia="Times New Roman" w:hAnsi="Arial" w:cs="Arial"/>
          <w:sz w:val="24"/>
          <w:szCs w:val="24"/>
          <w:lang w:eastAsia="en-GB"/>
        </w:rPr>
        <w:t>E.coli</w:t>
      </w:r>
      <w:proofErr w:type="gramEnd"/>
      <w:r w:rsidR="006B1A5B" w:rsidRPr="006B1A5B">
        <w:rPr>
          <w:rFonts w:ascii="Arial" w:eastAsia="Times New Roman" w:hAnsi="Arial" w:cs="Arial"/>
          <w:sz w:val="24"/>
          <w:szCs w:val="24"/>
          <w:lang w:eastAsia="en-GB"/>
        </w:rPr>
        <w:t xml:space="preserve"> 0157</w:t>
      </w:r>
      <w:r>
        <w:rPr>
          <w:rFonts w:ascii="Arial" w:eastAsia="Times New Roman" w:hAnsi="Arial" w:cs="Arial"/>
          <w:sz w:val="24"/>
          <w:szCs w:val="24"/>
          <w:lang w:eastAsia="en-GB"/>
        </w:rPr>
        <w:t xml:space="preserve"> or </w:t>
      </w:r>
      <w:r w:rsidR="006B1A5B" w:rsidRPr="006B1A5B">
        <w:rPr>
          <w:rFonts w:ascii="Arial" w:eastAsia="Times New Roman" w:hAnsi="Arial" w:cs="Arial"/>
          <w:sz w:val="24"/>
          <w:szCs w:val="24"/>
          <w:lang w:eastAsia="en-GB"/>
        </w:rPr>
        <w:t>E coli STEC infection</w:t>
      </w:r>
      <w:r w:rsidR="006B1A5B">
        <w:rPr>
          <w:rFonts w:ascii="Arial" w:eastAsia="Times New Roman" w:hAnsi="Arial" w:cs="Arial"/>
          <w:sz w:val="24"/>
          <w:szCs w:val="24"/>
          <w:lang w:eastAsia="en-GB"/>
        </w:rPr>
        <w:t xml:space="preserve"> or </w:t>
      </w:r>
      <w:r w:rsidR="006B1A5B" w:rsidRPr="006B1A5B">
        <w:rPr>
          <w:rFonts w:ascii="Arial" w:eastAsia="Times New Roman" w:hAnsi="Arial" w:cs="Arial"/>
          <w:sz w:val="24"/>
          <w:szCs w:val="24"/>
          <w:lang w:eastAsia="en-GB"/>
        </w:rPr>
        <w:t>food poisoning</w:t>
      </w:r>
      <w:r w:rsidR="006B1A5B">
        <w:rPr>
          <w:rFonts w:ascii="Arial" w:eastAsia="Times New Roman" w:hAnsi="Arial" w:cs="Arial"/>
          <w:sz w:val="24"/>
          <w:szCs w:val="24"/>
          <w:lang w:eastAsia="en-GB"/>
        </w:rPr>
        <w:t>.</w:t>
      </w:r>
      <w:r w:rsidR="002F57EE">
        <w:rPr>
          <w:rFonts w:ascii="Arial" w:eastAsia="Times New Roman" w:hAnsi="Arial" w:cs="Arial"/>
          <w:sz w:val="24"/>
          <w:szCs w:val="24"/>
          <w:lang w:eastAsia="en-GB"/>
        </w:rPr>
        <w:t xml:space="preserve"> Further </w:t>
      </w:r>
      <w:r w:rsidR="009E110F">
        <w:rPr>
          <w:rFonts w:ascii="Arial" w:eastAsia="Times New Roman" w:hAnsi="Arial" w:cs="Arial"/>
          <w:sz w:val="24"/>
          <w:szCs w:val="24"/>
          <w:lang w:eastAsia="en-GB"/>
        </w:rPr>
        <w:t xml:space="preserve">guidance about reporting requirements for </w:t>
      </w:r>
      <w:r w:rsidR="002F57EE">
        <w:rPr>
          <w:rFonts w:ascii="Arial" w:eastAsia="Times New Roman" w:hAnsi="Arial" w:cs="Arial"/>
          <w:sz w:val="24"/>
          <w:szCs w:val="24"/>
          <w:lang w:eastAsia="en-GB"/>
        </w:rPr>
        <w:t xml:space="preserve">specific bugs </w:t>
      </w:r>
      <w:r w:rsidR="009E110F">
        <w:rPr>
          <w:rFonts w:ascii="Arial" w:eastAsia="Times New Roman" w:hAnsi="Arial" w:cs="Arial"/>
          <w:sz w:val="24"/>
          <w:szCs w:val="24"/>
          <w:lang w:eastAsia="en-GB"/>
        </w:rPr>
        <w:t xml:space="preserve">is available from: </w:t>
      </w:r>
      <w:hyperlink r:id="rId12" w:anchor="typhoid-and-paratyphoid-fever" w:history="1">
        <w:r w:rsidR="009E110F" w:rsidRPr="009E110F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Chapter 3: public health management of specific infectious diseases - GOV.UK (www.gov.uk)</w:t>
        </w:r>
      </w:hyperlink>
    </w:p>
    <w:p w14:paraId="09F38F34" w14:textId="65869511" w:rsidR="00CC182A" w:rsidRPr="00752C4F" w:rsidRDefault="009E110F" w:rsidP="00CC182A">
      <w:pPr>
        <w:spacing w:before="120" w:after="120" w:line="240" w:lineRule="auto"/>
        <w:rPr>
          <w:rFonts w:ascii="Arial" w:hAnsi="Arial" w:cs="Arial"/>
          <w:sz w:val="24"/>
          <w:szCs w:val="24"/>
        </w:rPr>
      </w:pPr>
      <w:r w:rsidRPr="00752C4F">
        <w:rPr>
          <w:rFonts w:ascii="Arial" w:hAnsi="Arial" w:cs="Arial"/>
          <w:sz w:val="24"/>
          <w:szCs w:val="24"/>
        </w:rPr>
        <w:t>The Cumbria and Lancashire UKHSA</w:t>
      </w:r>
      <w:r w:rsidR="00CC182A" w:rsidRPr="00752C4F">
        <w:rPr>
          <w:rFonts w:ascii="Arial" w:hAnsi="Arial" w:cs="Arial"/>
          <w:sz w:val="24"/>
          <w:szCs w:val="24"/>
        </w:rPr>
        <w:t xml:space="preserve"> Health Protection team </w:t>
      </w:r>
      <w:r w:rsidRPr="00752C4F">
        <w:rPr>
          <w:rFonts w:ascii="Arial" w:hAnsi="Arial" w:cs="Arial"/>
          <w:sz w:val="24"/>
          <w:szCs w:val="24"/>
        </w:rPr>
        <w:t>can be contacted</w:t>
      </w:r>
      <w:r w:rsidR="007721A8" w:rsidRPr="00752C4F">
        <w:rPr>
          <w:rFonts w:ascii="Arial" w:hAnsi="Arial" w:cs="Arial"/>
          <w:sz w:val="24"/>
          <w:szCs w:val="24"/>
        </w:rPr>
        <w:t xml:space="preserve"> on 0344 225 0562 or email cl.hpt@phe.gov.uk.</w:t>
      </w:r>
    </w:p>
    <w:p w14:paraId="608D4133" w14:textId="33A48FE9" w:rsidR="000B6C48" w:rsidRDefault="000147E3" w:rsidP="00752C4F">
      <w:pPr>
        <w:spacing w:before="360" w:after="1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Further information</w:t>
      </w:r>
    </w:p>
    <w:p w14:paraId="0EBCA378" w14:textId="32BAB685" w:rsidR="000147E3" w:rsidRDefault="000147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about </w:t>
      </w:r>
      <w:r w:rsidR="00BB18C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orovirus can be found on the NHS website: </w:t>
      </w:r>
      <w:hyperlink r:id="rId13" w:history="1">
        <w:r w:rsidRPr="000147E3">
          <w:rPr>
            <w:rStyle w:val="Hyperlink"/>
            <w:rFonts w:ascii="Arial" w:hAnsi="Arial" w:cs="Arial"/>
            <w:sz w:val="24"/>
            <w:szCs w:val="24"/>
          </w:rPr>
          <w:t>Norovirus (vomiting bug) - NHS (www.nhs.uk)</w:t>
        </w:r>
      </w:hyperlink>
      <w:r>
        <w:rPr>
          <w:rFonts w:ascii="Arial" w:hAnsi="Arial" w:cs="Arial"/>
          <w:sz w:val="24"/>
          <w:szCs w:val="24"/>
        </w:rPr>
        <w:t>.</w:t>
      </w:r>
      <w:r w:rsidR="00F175EF">
        <w:rPr>
          <w:rFonts w:ascii="Arial" w:hAnsi="Arial" w:cs="Arial"/>
          <w:sz w:val="24"/>
          <w:szCs w:val="24"/>
        </w:rPr>
        <w:t xml:space="preserve"> </w:t>
      </w:r>
    </w:p>
    <w:p w14:paraId="7B4EE1D5" w14:textId="1439C971" w:rsidR="00F175EF" w:rsidRDefault="00F175E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Further information </w:t>
      </w:r>
      <w:r w:rsidR="00AF6FC4">
        <w:rPr>
          <w:rFonts w:ascii="Arial" w:hAnsi="Arial" w:cs="Arial"/>
          <w:sz w:val="24"/>
          <w:szCs w:val="24"/>
        </w:rPr>
        <w:t xml:space="preserve">for affected staff and pupils </w:t>
      </w:r>
      <w:r>
        <w:rPr>
          <w:rFonts w:ascii="Arial" w:hAnsi="Arial" w:cs="Arial"/>
          <w:sz w:val="24"/>
          <w:szCs w:val="24"/>
        </w:rPr>
        <w:t xml:space="preserve">about how to </w:t>
      </w:r>
      <w:r w:rsidR="00AF6FC4">
        <w:rPr>
          <w:rFonts w:ascii="Arial" w:hAnsi="Arial" w:cs="Arial"/>
          <w:sz w:val="24"/>
          <w:szCs w:val="24"/>
        </w:rPr>
        <w:t>self-</w:t>
      </w:r>
      <w:r>
        <w:rPr>
          <w:rFonts w:ascii="Arial" w:hAnsi="Arial" w:cs="Arial"/>
          <w:sz w:val="24"/>
          <w:szCs w:val="24"/>
        </w:rPr>
        <w:t>treat diarrhoea and vomiting</w:t>
      </w:r>
      <w:r w:rsidR="00AF6FC4">
        <w:rPr>
          <w:rFonts w:ascii="Arial" w:hAnsi="Arial" w:cs="Arial"/>
          <w:sz w:val="24"/>
          <w:szCs w:val="24"/>
        </w:rPr>
        <w:t xml:space="preserve">, and when to seek further medical support, </w:t>
      </w:r>
      <w:r>
        <w:rPr>
          <w:rFonts w:ascii="Arial" w:hAnsi="Arial" w:cs="Arial"/>
          <w:sz w:val="24"/>
          <w:szCs w:val="24"/>
        </w:rPr>
        <w:t xml:space="preserve">can be found here: </w:t>
      </w:r>
      <w:hyperlink r:id="rId14" w:history="1">
        <w:r w:rsidRPr="00F175EF">
          <w:rPr>
            <w:rStyle w:val="Hyperlink"/>
            <w:rFonts w:ascii="Arial" w:hAnsi="Arial" w:cs="Arial"/>
            <w:sz w:val="24"/>
            <w:szCs w:val="24"/>
          </w:rPr>
          <w:t>Diarrhoea and vomiting - NHS (www.nhs.uk)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2C3CAE17" w14:textId="04512CB4" w:rsidR="000147E3" w:rsidRDefault="000147E3">
      <w:pPr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 on managing infectious diseases (including</w:t>
      </w:r>
      <w:r w:rsidR="007E2D5D">
        <w:rPr>
          <w:rFonts w:ascii="Arial" w:hAnsi="Arial" w:cs="Arial"/>
          <w:sz w:val="24"/>
          <w:szCs w:val="24"/>
        </w:rPr>
        <w:t xml:space="preserve"> diarrhoea and vomiting</w:t>
      </w:r>
      <w:r>
        <w:rPr>
          <w:rFonts w:ascii="Arial" w:hAnsi="Arial" w:cs="Arial"/>
          <w:sz w:val="24"/>
          <w:szCs w:val="24"/>
        </w:rPr>
        <w:t xml:space="preserve">) in schools and other childcare settings can be found here: </w:t>
      </w:r>
      <w:hyperlink r:id="rId15" w:history="1">
        <w:r w:rsidR="009E110F" w:rsidRPr="009E110F">
          <w:rPr>
            <w:rStyle w:val="Hyperlink"/>
            <w:rFonts w:ascii="Arial" w:hAnsi="Arial" w:cs="Arial"/>
            <w:sz w:val="24"/>
            <w:szCs w:val="24"/>
          </w:rPr>
          <w:t>Health protection in education and childcare settings - GOV.UK (www.gov.uk)</w:t>
        </w:r>
      </w:hyperlink>
    </w:p>
    <w:p w14:paraId="392C990F" w14:textId="2AE07DC5" w:rsidR="00C2028D" w:rsidRPr="00C2028D" w:rsidRDefault="00C2028D">
      <w:pPr>
        <w:rPr>
          <w:rFonts w:ascii="Arial" w:hAnsi="Arial" w:cs="Arial"/>
          <w:sz w:val="24"/>
          <w:szCs w:val="24"/>
        </w:rPr>
      </w:pPr>
      <w:r w:rsidRPr="00C2028D">
        <w:rPr>
          <w:rFonts w:ascii="Arial" w:hAnsi="Arial" w:cs="Arial"/>
          <w:sz w:val="24"/>
          <w:szCs w:val="24"/>
        </w:rPr>
        <w:t xml:space="preserve">The </w:t>
      </w:r>
      <w:hyperlink r:id="rId16" w:history="1">
        <w:r w:rsidRPr="00C2028D">
          <w:rPr>
            <w:rStyle w:val="Hyperlink"/>
            <w:rFonts w:ascii="Arial" w:hAnsi="Arial" w:cs="Arial"/>
            <w:sz w:val="24"/>
            <w:szCs w:val="24"/>
          </w:rPr>
          <w:t>e-Bug | England Home</w:t>
        </w:r>
      </w:hyperlink>
      <w:r>
        <w:rPr>
          <w:rFonts w:ascii="Arial" w:hAnsi="Arial" w:cs="Arial"/>
          <w:sz w:val="24"/>
          <w:szCs w:val="24"/>
        </w:rPr>
        <w:t xml:space="preserve"> website provides a range of resources to support children and young people to learn about microbes, infection prevention and control, </w:t>
      </w:r>
      <w:proofErr w:type="gramStart"/>
      <w:r>
        <w:rPr>
          <w:rFonts w:ascii="Arial" w:hAnsi="Arial" w:cs="Arial"/>
          <w:sz w:val="24"/>
          <w:szCs w:val="24"/>
        </w:rPr>
        <w:t>antibiotics</w:t>
      </w:r>
      <w:proofErr w:type="gramEnd"/>
      <w:r>
        <w:rPr>
          <w:rFonts w:ascii="Arial" w:hAnsi="Arial" w:cs="Arial"/>
          <w:sz w:val="24"/>
          <w:szCs w:val="24"/>
        </w:rPr>
        <w:t xml:space="preserve"> and vaccination.</w:t>
      </w:r>
    </w:p>
    <w:p w14:paraId="69D262EA" w14:textId="77777777" w:rsidR="000147E3" w:rsidRDefault="000147E3">
      <w:pPr>
        <w:rPr>
          <w:rFonts w:ascii="Arial" w:hAnsi="Arial" w:cs="Arial"/>
          <w:sz w:val="24"/>
          <w:szCs w:val="24"/>
        </w:rPr>
      </w:pPr>
    </w:p>
    <w:p w14:paraId="6D28F8EA" w14:textId="77777777" w:rsidR="000147E3" w:rsidRPr="000147E3" w:rsidRDefault="000147E3">
      <w:pPr>
        <w:rPr>
          <w:rFonts w:ascii="Arial" w:hAnsi="Arial" w:cs="Arial"/>
          <w:sz w:val="24"/>
          <w:szCs w:val="24"/>
        </w:rPr>
      </w:pPr>
    </w:p>
    <w:p w14:paraId="2AD7CB72" w14:textId="77777777" w:rsidR="009E110F" w:rsidRDefault="009E110F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14:paraId="308C1101" w14:textId="63A0E260" w:rsidR="004B23C2" w:rsidRPr="00B406A0" w:rsidRDefault="00CC182A" w:rsidP="007D2E2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406A0">
        <w:rPr>
          <w:rFonts w:ascii="Arial" w:hAnsi="Arial" w:cs="Arial"/>
          <w:b/>
          <w:bCs/>
          <w:sz w:val="24"/>
          <w:szCs w:val="24"/>
        </w:rPr>
        <w:lastRenderedPageBreak/>
        <w:t xml:space="preserve">Appendix 1: </w:t>
      </w:r>
      <w:r w:rsidR="004B23C2" w:rsidRPr="00B406A0">
        <w:rPr>
          <w:rFonts w:ascii="Arial" w:hAnsi="Arial" w:cs="Arial"/>
          <w:b/>
          <w:bCs/>
          <w:sz w:val="24"/>
          <w:szCs w:val="24"/>
        </w:rPr>
        <w:t>Diarrhoea and vomiting outbreak</w:t>
      </w:r>
      <w:r w:rsidR="00F4105F" w:rsidRPr="00B406A0">
        <w:rPr>
          <w:rFonts w:ascii="Arial" w:hAnsi="Arial" w:cs="Arial"/>
          <w:b/>
          <w:bCs/>
          <w:sz w:val="24"/>
          <w:szCs w:val="24"/>
        </w:rPr>
        <w:t>:</w:t>
      </w:r>
      <w:r w:rsidR="004B23C2" w:rsidRPr="00B406A0">
        <w:rPr>
          <w:rFonts w:ascii="Arial" w:hAnsi="Arial" w:cs="Arial"/>
          <w:b/>
          <w:bCs/>
          <w:sz w:val="24"/>
          <w:szCs w:val="24"/>
        </w:rPr>
        <w:t xml:space="preserve"> </w:t>
      </w:r>
      <w:r w:rsidR="00F4105F" w:rsidRPr="00B406A0">
        <w:rPr>
          <w:rFonts w:ascii="Arial" w:hAnsi="Arial" w:cs="Arial"/>
          <w:b/>
          <w:bCs/>
          <w:sz w:val="24"/>
          <w:szCs w:val="24"/>
        </w:rPr>
        <w:t xml:space="preserve">initial </w:t>
      </w:r>
      <w:r w:rsidR="004B23C2" w:rsidRPr="00B406A0">
        <w:rPr>
          <w:rFonts w:ascii="Arial" w:hAnsi="Arial" w:cs="Arial"/>
          <w:b/>
          <w:bCs/>
          <w:sz w:val="24"/>
          <w:szCs w:val="24"/>
        </w:rPr>
        <w:t>c</w:t>
      </w:r>
      <w:r w:rsidR="007D2E2A" w:rsidRPr="00B406A0">
        <w:rPr>
          <w:rFonts w:ascii="Arial" w:hAnsi="Arial" w:cs="Arial"/>
          <w:b/>
          <w:bCs/>
          <w:sz w:val="24"/>
          <w:szCs w:val="24"/>
        </w:rPr>
        <w:t xml:space="preserve">hecklist </w:t>
      </w:r>
      <w:r w:rsidR="004B23C2" w:rsidRPr="00B406A0">
        <w:rPr>
          <w:rFonts w:ascii="Arial" w:hAnsi="Arial" w:cs="Arial"/>
          <w:b/>
          <w:bCs/>
          <w:sz w:val="24"/>
          <w:szCs w:val="24"/>
        </w:rPr>
        <w:t>for education settings</w:t>
      </w:r>
      <w:r w:rsidR="005B6BA5" w:rsidRPr="00B406A0">
        <w:rPr>
          <w:rStyle w:val="FootnoteReference"/>
          <w:rFonts w:ascii="Arial" w:hAnsi="Arial" w:cs="Arial"/>
          <w:b/>
          <w:bCs/>
          <w:sz w:val="24"/>
          <w:szCs w:val="24"/>
        </w:rPr>
        <w:footnoteReference w:id="3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657"/>
      </w:tblGrid>
      <w:tr w:rsidR="00057097" w:rsidRPr="00BB51D7" w14:paraId="076D3ED3" w14:textId="77777777" w:rsidTr="00B57FBB">
        <w:tc>
          <w:tcPr>
            <w:tcW w:w="8359" w:type="dxa"/>
          </w:tcPr>
          <w:p w14:paraId="5F925BFE" w14:textId="4DE5371E" w:rsidR="00057097" w:rsidRPr="00BB51D7" w:rsidRDefault="006861AE" w:rsidP="00B57FBB">
            <w:pPr>
              <w:rPr>
                <w:rFonts w:ascii="Arial" w:hAnsi="Arial" w:cs="Arial"/>
                <w:sz w:val="20"/>
                <w:szCs w:val="20"/>
              </w:rPr>
            </w:pPr>
            <w:r w:rsidRPr="00BB51D7">
              <w:rPr>
                <w:rFonts w:ascii="Arial" w:hAnsi="Arial" w:cs="Arial"/>
                <w:sz w:val="20"/>
                <w:szCs w:val="20"/>
              </w:rPr>
              <w:t>If an outbreak is suspected, consult the national guidance (</w:t>
            </w:r>
            <w:hyperlink w:history="1">
              <w:r w:rsidR="009E110F" w:rsidRPr="00184AE2">
                <w:rPr>
                  <w:rStyle w:val="Hyperlink"/>
                </w:rPr>
                <w:t xml:space="preserve"> </w:t>
              </w:r>
              <w:r w:rsidR="009E110F" w:rsidRPr="00184AE2">
                <w:rPr>
                  <w:rStyle w:val="Hyperlink"/>
                  <w:rFonts w:ascii="Arial" w:hAnsi="Arial" w:cs="Arial"/>
                  <w:sz w:val="20"/>
                  <w:szCs w:val="20"/>
                </w:rPr>
                <w:t>Health protection in education and childcare settings - GOV.UK (www.gov.uk)</w:t>
              </w:r>
            </w:hyperlink>
            <w:r w:rsidRPr="00BB51D7">
              <w:rPr>
                <w:rFonts w:ascii="Arial" w:hAnsi="Arial" w:cs="Arial"/>
                <w:sz w:val="20"/>
                <w:szCs w:val="20"/>
              </w:rPr>
              <w:t xml:space="preserve">, and inform your local </w:t>
            </w:r>
            <w:r w:rsidR="009E110F">
              <w:rPr>
                <w:rFonts w:ascii="Arial" w:hAnsi="Arial" w:cs="Arial"/>
                <w:sz w:val="20"/>
                <w:szCs w:val="20"/>
              </w:rPr>
              <w:t>U</w:t>
            </w:r>
            <w:r w:rsidR="009E110F">
              <w:t xml:space="preserve">KHSA </w:t>
            </w:r>
            <w:r w:rsidRPr="00BB51D7">
              <w:rPr>
                <w:rFonts w:ascii="Arial" w:hAnsi="Arial" w:cs="Arial"/>
                <w:sz w:val="20"/>
                <w:szCs w:val="20"/>
              </w:rPr>
              <w:t>Health Protection team</w:t>
            </w:r>
            <w:r w:rsidR="009E2161" w:rsidRPr="00BB51D7">
              <w:rPr>
                <w:rFonts w:ascii="Arial" w:hAnsi="Arial" w:cs="Arial"/>
                <w:sz w:val="20"/>
                <w:szCs w:val="20"/>
              </w:rPr>
              <w:t xml:space="preserve">. Inform your </w:t>
            </w:r>
            <w:r w:rsidRPr="00BB51D7">
              <w:rPr>
                <w:rFonts w:ascii="Arial" w:hAnsi="Arial" w:cs="Arial"/>
                <w:sz w:val="20"/>
                <w:szCs w:val="20"/>
              </w:rPr>
              <w:t>school nurse</w:t>
            </w:r>
            <w:r w:rsidR="009E2161" w:rsidRPr="00BB51D7">
              <w:rPr>
                <w:rFonts w:ascii="Arial" w:hAnsi="Arial" w:cs="Arial"/>
                <w:sz w:val="20"/>
                <w:szCs w:val="20"/>
              </w:rPr>
              <w:t xml:space="preserve"> and OFSTED if applicable</w:t>
            </w:r>
            <w:r w:rsidRPr="00BB5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14:paraId="0CDFF957" w14:textId="77777777" w:rsidR="00057097" w:rsidRPr="00BB51D7" w:rsidRDefault="00057097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3359" w:rsidRPr="00BB51D7" w14:paraId="69B472AA" w14:textId="77777777" w:rsidTr="00B57FBB">
        <w:tc>
          <w:tcPr>
            <w:tcW w:w="8359" w:type="dxa"/>
          </w:tcPr>
          <w:p w14:paraId="13495781" w14:textId="27EF2A7B" w:rsidR="00723359" w:rsidRPr="00BB51D7" w:rsidRDefault="00723359" w:rsidP="00B57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Consult </w:t>
            </w:r>
            <w:hyperlink r:id="rId17" w:history="1">
              <w:r w:rsidRPr="00723359">
                <w:rPr>
                  <w:rStyle w:val="Hyperlink"/>
                  <w:rFonts w:ascii="Arial" w:hAnsi="Arial" w:cs="Arial"/>
                  <w:sz w:val="20"/>
                  <w:szCs w:val="20"/>
                </w:rPr>
                <w:t>Health protection in education and childcare settings - GOV.UK (www.gov.uk)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for information about specific causes of diarrhoea and vomiting, reporting</w:t>
            </w:r>
            <w:r w:rsidR="00C2028D">
              <w:rPr>
                <w:rFonts w:ascii="Arial" w:hAnsi="Arial" w:cs="Arial"/>
                <w:sz w:val="20"/>
                <w:szCs w:val="20"/>
              </w:rPr>
              <w:t>/exclusion</w:t>
            </w:r>
            <w:r>
              <w:rPr>
                <w:rFonts w:ascii="Arial" w:hAnsi="Arial" w:cs="Arial"/>
                <w:sz w:val="20"/>
                <w:szCs w:val="20"/>
              </w:rPr>
              <w:t xml:space="preserve"> guidance and further infection prevention and control advice.</w:t>
            </w:r>
          </w:p>
        </w:tc>
        <w:tc>
          <w:tcPr>
            <w:tcW w:w="657" w:type="dxa"/>
          </w:tcPr>
          <w:p w14:paraId="7FAEA31C" w14:textId="77777777" w:rsidR="00723359" w:rsidRPr="00BB51D7" w:rsidRDefault="00723359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23C2" w:rsidRPr="00BB51D7" w14:paraId="711E8D09" w14:textId="77777777" w:rsidTr="00B57FBB">
        <w:tc>
          <w:tcPr>
            <w:tcW w:w="8359" w:type="dxa"/>
          </w:tcPr>
          <w:p w14:paraId="299DCC4D" w14:textId="15880010" w:rsidR="004B23C2" w:rsidRPr="00BB51D7" w:rsidRDefault="00B40F59" w:rsidP="00B57FBB">
            <w:pPr>
              <w:rPr>
                <w:rFonts w:ascii="Arial" w:hAnsi="Arial" w:cs="Arial"/>
                <w:sz w:val="20"/>
                <w:szCs w:val="20"/>
              </w:rPr>
            </w:pPr>
            <w:r w:rsidRPr="00BB51D7">
              <w:rPr>
                <w:rFonts w:ascii="Arial" w:hAnsi="Arial" w:cs="Arial"/>
                <w:sz w:val="20"/>
                <w:szCs w:val="20"/>
              </w:rPr>
              <w:t>Children and adults with diarrhoea or vomiting should be excluded until 48 hours after symptoms have stopped and they are well enough to return.</w:t>
            </w:r>
          </w:p>
        </w:tc>
        <w:tc>
          <w:tcPr>
            <w:tcW w:w="657" w:type="dxa"/>
          </w:tcPr>
          <w:p w14:paraId="25B37865" w14:textId="77777777" w:rsidR="004B23C2" w:rsidRPr="00BB51D7" w:rsidRDefault="004B23C2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23C2" w:rsidRPr="00BB51D7" w14:paraId="721ECDB8" w14:textId="77777777" w:rsidTr="00B57FBB">
        <w:tc>
          <w:tcPr>
            <w:tcW w:w="8359" w:type="dxa"/>
          </w:tcPr>
          <w:p w14:paraId="3C158403" w14:textId="5AC32B52" w:rsidR="004B23C2" w:rsidRPr="00BB51D7" w:rsidRDefault="004B23C2" w:rsidP="00B57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1D7">
              <w:rPr>
                <w:rFonts w:ascii="Arial" w:hAnsi="Arial" w:cs="Arial"/>
                <w:sz w:val="20"/>
                <w:szCs w:val="20"/>
              </w:rPr>
              <w:t xml:space="preserve">Ensure that liquid soap and paper hand towels are </w:t>
            </w:r>
            <w:r w:rsidR="009E110F">
              <w:rPr>
                <w:rFonts w:ascii="Arial" w:hAnsi="Arial" w:cs="Arial"/>
                <w:sz w:val="20"/>
                <w:szCs w:val="20"/>
              </w:rPr>
              <w:t>available at all handwash basins</w:t>
            </w:r>
          </w:p>
        </w:tc>
        <w:tc>
          <w:tcPr>
            <w:tcW w:w="657" w:type="dxa"/>
          </w:tcPr>
          <w:p w14:paraId="207636BE" w14:textId="77777777" w:rsidR="004B23C2" w:rsidRPr="00BB51D7" w:rsidRDefault="004B23C2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B23C2" w:rsidRPr="00BB51D7" w14:paraId="144F88B1" w14:textId="77777777" w:rsidTr="00B57FBB">
        <w:tc>
          <w:tcPr>
            <w:tcW w:w="8359" w:type="dxa"/>
          </w:tcPr>
          <w:p w14:paraId="22C6FC9D" w14:textId="449EA1FF" w:rsidR="004B23C2" w:rsidRPr="009E110F" w:rsidRDefault="00B40F59" w:rsidP="00B57FBB">
            <w:pPr>
              <w:rPr>
                <w:rFonts w:ascii="Arial" w:hAnsi="Arial" w:cs="Arial"/>
                <w:sz w:val="20"/>
                <w:szCs w:val="20"/>
              </w:rPr>
            </w:pPr>
            <w:r w:rsidRPr="00BB51D7">
              <w:rPr>
                <w:rFonts w:ascii="Arial" w:hAnsi="Arial" w:cs="Arial"/>
                <w:sz w:val="20"/>
                <w:szCs w:val="20"/>
              </w:rPr>
              <w:t>Good hand hygiene should be</w:t>
            </w:r>
            <w:r w:rsidR="00FA6D71" w:rsidRPr="00BB51D7">
              <w:rPr>
                <w:rFonts w:ascii="Arial" w:hAnsi="Arial" w:cs="Arial"/>
                <w:sz w:val="20"/>
                <w:szCs w:val="20"/>
              </w:rPr>
              <w:t xml:space="preserve"> recommended</w:t>
            </w:r>
            <w:r w:rsidRPr="00BB51D7">
              <w:rPr>
                <w:rFonts w:ascii="Arial" w:hAnsi="Arial" w:cs="Arial"/>
                <w:sz w:val="20"/>
                <w:szCs w:val="20"/>
              </w:rPr>
              <w:t xml:space="preserve"> for all pupils and staff. </w:t>
            </w:r>
            <w:r w:rsidR="009E110F" w:rsidRPr="009E110F">
              <w:rPr>
                <w:rFonts w:ascii="Arial" w:hAnsi="Arial" w:cs="Arial"/>
                <w:sz w:val="20"/>
                <w:szCs w:val="20"/>
              </w:rPr>
              <w:t xml:space="preserve">Staff </w:t>
            </w:r>
            <w:r w:rsidR="009E110F">
              <w:rPr>
                <w:rFonts w:ascii="Arial" w:hAnsi="Arial" w:cs="Arial"/>
                <w:sz w:val="20"/>
                <w:szCs w:val="20"/>
              </w:rPr>
              <w:t>should</w:t>
            </w:r>
            <w:r w:rsidR="009E110F" w:rsidRPr="009E110F">
              <w:rPr>
                <w:rFonts w:ascii="Arial" w:hAnsi="Arial" w:cs="Arial"/>
                <w:sz w:val="20"/>
                <w:szCs w:val="20"/>
              </w:rPr>
              <w:t xml:space="preserve"> check, encourage</w:t>
            </w:r>
            <w:r w:rsidR="009E110F">
              <w:rPr>
                <w:rFonts w:ascii="Arial" w:hAnsi="Arial" w:cs="Arial"/>
                <w:sz w:val="20"/>
                <w:szCs w:val="20"/>
              </w:rPr>
              <w:t>,</w:t>
            </w:r>
            <w:r w:rsidR="009E110F" w:rsidRPr="009E110F">
              <w:rPr>
                <w:rFonts w:ascii="Arial" w:hAnsi="Arial" w:cs="Arial"/>
                <w:sz w:val="20"/>
                <w:szCs w:val="20"/>
              </w:rPr>
              <w:t xml:space="preserve"> and supervise hand</w:t>
            </w:r>
            <w:r w:rsidR="009E11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110F" w:rsidRPr="009E110F">
              <w:rPr>
                <w:rFonts w:ascii="Arial" w:hAnsi="Arial" w:cs="Arial"/>
                <w:sz w:val="20"/>
                <w:szCs w:val="20"/>
              </w:rPr>
              <w:t>washing in children.</w:t>
            </w:r>
            <w:r w:rsidR="009E11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1D7">
              <w:rPr>
                <w:rFonts w:ascii="Arial" w:hAnsi="Arial" w:cs="Arial"/>
                <w:sz w:val="20"/>
                <w:szCs w:val="20"/>
              </w:rPr>
              <w:t>Frequent hand washing should be encouraged</w:t>
            </w:r>
            <w:r w:rsidR="006A52EF" w:rsidRPr="00BB51D7">
              <w:rPr>
                <w:rFonts w:ascii="Arial" w:hAnsi="Arial" w:cs="Arial"/>
                <w:sz w:val="20"/>
                <w:szCs w:val="20"/>
              </w:rPr>
              <w:t xml:space="preserve">, especially </w:t>
            </w:r>
            <w:r w:rsidRPr="00BB51D7">
              <w:rPr>
                <w:rFonts w:ascii="Arial" w:hAnsi="Arial" w:cs="Arial"/>
                <w:sz w:val="20"/>
                <w:szCs w:val="20"/>
              </w:rPr>
              <w:t xml:space="preserve">at the start of the school day, </w:t>
            </w:r>
            <w:bookmarkStart w:id="1" w:name="_Hlk86136122"/>
            <w:r w:rsidRPr="00BB51D7">
              <w:rPr>
                <w:rFonts w:ascii="Arial" w:hAnsi="Arial" w:cs="Arial"/>
                <w:sz w:val="20"/>
                <w:szCs w:val="20"/>
              </w:rPr>
              <w:t>after using the toilet</w:t>
            </w:r>
            <w:r w:rsidR="00E00138" w:rsidRPr="00BB51D7">
              <w:rPr>
                <w:rFonts w:ascii="Arial" w:hAnsi="Arial" w:cs="Arial"/>
                <w:sz w:val="20"/>
                <w:szCs w:val="20"/>
              </w:rPr>
              <w:t xml:space="preserve"> (or changing nappies)</w:t>
            </w:r>
            <w:r w:rsidRPr="00BB51D7">
              <w:rPr>
                <w:rFonts w:ascii="Arial" w:hAnsi="Arial" w:cs="Arial"/>
                <w:sz w:val="20"/>
                <w:szCs w:val="20"/>
              </w:rPr>
              <w:t>, before and after eating,</w:t>
            </w:r>
            <w:r w:rsidR="006A52EF" w:rsidRPr="00BB51D7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Pr="00BB51D7">
              <w:rPr>
                <w:rFonts w:ascii="Arial" w:hAnsi="Arial" w:cs="Arial"/>
                <w:sz w:val="20"/>
                <w:szCs w:val="20"/>
              </w:rPr>
              <w:t xml:space="preserve"> after touching pets and animals.</w:t>
            </w:r>
            <w:r w:rsidR="00F4105F" w:rsidRPr="00BB51D7">
              <w:rPr>
                <w:rFonts w:ascii="Arial" w:hAnsi="Arial" w:cs="Arial"/>
                <w:sz w:val="20"/>
                <w:szCs w:val="20"/>
              </w:rPr>
              <w:t xml:space="preserve"> Hands should be washed with soap and warm water (note that alcohol hand gels don’t kill norovirus) and dried with disposable paper towels.</w:t>
            </w:r>
            <w:bookmarkEnd w:id="1"/>
          </w:p>
        </w:tc>
        <w:tc>
          <w:tcPr>
            <w:tcW w:w="657" w:type="dxa"/>
          </w:tcPr>
          <w:p w14:paraId="46D5D4BF" w14:textId="77777777" w:rsidR="004B23C2" w:rsidRPr="00BB51D7" w:rsidRDefault="004B23C2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7FBB" w:rsidRPr="00BB51D7" w14:paraId="7046EEC3" w14:textId="77777777" w:rsidTr="00B57FBB">
        <w:tc>
          <w:tcPr>
            <w:tcW w:w="8359" w:type="dxa"/>
          </w:tcPr>
          <w:p w14:paraId="00050A6C" w14:textId="06E688BC" w:rsidR="00B57FBB" w:rsidRPr="00BB51D7" w:rsidRDefault="00756246" w:rsidP="00B57F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Commence</w:t>
            </w:r>
            <w:r w:rsidRPr="00756246">
              <w:rPr>
                <w:rFonts w:ascii="Arial" w:hAnsi="Arial" w:cs="Arial"/>
                <w:sz w:val="20"/>
                <w:szCs w:val="20"/>
              </w:rPr>
              <w:t xml:space="preserve"> enhanced cleaning using appropriate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246">
              <w:rPr>
                <w:rFonts w:ascii="Arial" w:hAnsi="Arial" w:cs="Arial"/>
                <w:sz w:val="20"/>
                <w:szCs w:val="20"/>
              </w:rPr>
              <w:t>products</w:t>
            </w:r>
            <w:r>
              <w:rPr>
                <w:rFonts w:ascii="Arial" w:hAnsi="Arial" w:cs="Arial"/>
                <w:sz w:val="20"/>
                <w:szCs w:val="20"/>
              </w:rPr>
              <w:t>. Carry out t</w:t>
            </w:r>
            <w:r w:rsidRPr="00756246">
              <w:rPr>
                <w:rFonts w:ascii="Arial" w:hAnsi="Arial" w:cs="Arial"/>
                <w:sz w:val="20"/>
                <w:szCs w:val="20"/>
              </w:rPr>
              <w:t xml:space="preserve">wice daily cleaning </w:t>
            </w:r>
            <w:r>
              <w:rPr>
                <w:rFonts w:ascii="Arial" w:hAnsi="Arial" w:cs="Arial"/>
                <w:sz w:val="20"/>
                <w:szCs w:val="20"/>
              </w:rPr>
              <w:t>as a minimum</w:t>
            </w:r>
            <w:r w:rsidRPr="00756246">
              <w:rPr>
                <w:rFonts w:ascii="Arial" w:hAnsi="Arial" w:cs="Arial"/>
                <w:sz w:val="20"/>
                <w:szCs w:val="20"/>
              </w:rPr>
              <w:t>, (especially toilets, frequently touched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246">
              <w:rPr>
                <w:rFonts w:ascii="Arial" w:hAnsi="Arial" w:cs="Arial"/>
                <w:sz w:val="20"/>
                <w:szCs w:val="20"/>
              </w:rPr>
              <w:t>surfaces, for example, handles and taps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756246">
              <w:rPr>
                <w:rFonts w:ascii="Arial" w:hAnsi="Arial" w:cs="Arial"/>
                <w:sz w:val="20"/>
                <w:szCs w:val="20"/>
              </w:rPr>
              <w:t xml:space="preserve">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246">
              <w:rPr>
                <w:rFonts w:ascii="Arial" w:hAnsi="Arial" w:cs="Arial"/>
                <w:sz w:val="20"/>
                <w:szCs w:val="20"/>
              </w:rPr>
              <w:t>including any special equipment and play areas).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246">
              <w:rPr>
                <w:rFonts w:ascii="Arial" w:hAnsi="Arial" w:cs="Arial"/>
                <w:sz w:val="20"/>
                <w:szCs w:val="20"/>
              </w:rPr>
              <w:t xml:space="preserve">See </w:t>
            </w:r>
            <w:bookmarkStart w:id="2" w:name="_Hlk103324509"/>
            <w:r w:rsidR="00752C4F">
              <w:fldChar w:fldCharType="begin"/>
            </w:r>
            <w:r w:rsidR="00752C4F">
              <w:instrText xml:space="preserve"> HYPERLINK "https://www.gov.uk/government/publications/health-protection-in-schools-and-other-childcare-facilities/chapter-2-infection-prevention-and-control" </w:instrText>
            </w:r>
            <w:r w:rsidR="00752C4F">
              <w:fldChar w:fldCharType="separate"/>
            </w:r>
            <w:r w:rsidRPr="00756246">
              <w:rPr>
                <w:rStyle w:val="Hyperlink"/>
                <w:rFonts w:ascii="Arial" w:hAnsi="Arial" w:cs="Arial"/>
                <w:sz w:val="20"/>
                <w:szCs w:val="20"/>
              </w:rPr>
              <w:t>Chapter 2: infection prevention and control - GOV.UK (www.gov.uk)</w:t>
            </w:r>
            <w:r w:rsidR="00752C4F">
              <w:rPr>
                <w:rStyle w:val="Hyperlink"/>
                <w:rFonts w:ascii="Arial" w:hAnsi="Arial" w:cs="Arial"/>
                <w:sz w:val="20"/>
                <w:szCs w:val="20"/>
              </w:rPr>
              <w:fldChar w:fldCharType="end"/>
            </w:r>
            <w:r w:rsidRPr="00756246">
              <w:rPr>
                <w:rFonts w:ascii="Arial" w:hAnsi="Arial" w:cs="Arial"/>
                <w:sz w:val="20"/>
                <w:szCs w:val="20"/>
              </w:rPr>
              <w:t xml:space="preserve"> for </w:t>
            </w:r>
            <w:r>
              <w:rPr>
                <w:rFonts w:ascii="Arial" w:hAnsi="Arial" w:cs="Arial"/>
                <w:sz w:val="20"/>
                <w:szCs w:val="20"/>
              </w:rPr>
              <w:t>more details</w:t>
            </w:r>
            <w:bookmarkEnd w:id="2"/>
            <w:r w:rsidRPr="00756246">
              <w:rPr>
                <w:rFonts w:ascii="Arial" w:hAnsi="Arial" w:cs="Arial"/>
                <w:sz w:val="20"/>
                <w:szCs w:val="20"/>
              </w:rPr>
              <w:t>. Ensure that all staff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246">
              <w:rPr>
                <w:rFonts w:ascii="Arial" w:hAnsi="Arial" w:cs="Arial"/>
                <w:sz w:val="20"/>
                <w:szCs w:val="20"/>
              </w:rPr>
              <w:t>contractors involved are aware of and are following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246">
              <w:rPr>
                <w:rFonts w:ascii="Arial" w:hAnsi="Arial" w:cs="Arial"/>
                <w:sz w:val="20"/>
                <w:szCs w:val="20"/>
              </w:rPr>
              <w:t>the guidance.</w:t>
            </w:r>
          </w:p>
        </w:tc>
        <w:tc>
          <w:tcPr>
            <w:tcW w:w="657" w:type="dxa"/>
          </w:tcPr>
          <w:p w14:paraId="5C6D82FC" w14:textId="77777777" w:rsidR="00B57FBB" w:rsidRPr="00BB51D7" w:rsidRDefault="00B57FBB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4105F" w:rsidRPr="00BB51D7" w14:paraId="00A015E1" w14:textId="77777777" w:rsidTr="00B57FBB">
        <w:tc>
          <w:tcPr>
            <w:tcW w:w="8359" w:type="dxa"/>
          </w:tcPr>
          <w:p w14:paraId="608D5973" w14:textId="4BACDD67" w:rsidR="00F4105F" w:rsidRPr="00BB51D7" w:rsidRDefault="00F4105F" w:rsidP="00B57FBB">
            <w:pPr>
              <w:rPr>
                <w:rFonts w:ascii="Arial" w:hAnsi="Arial" w:cs="Arial"/>
                <w:sz w:val="20"/>
                <w:szCs w:val="20"/>
              </w:rPr>
            </w:pPr>
            <w:r w:rsidRPr="00BB51D7">
              <w:rPr>
                <w:rFonts w:ascii="Arial" w:hAnsi="Arial" w:cs="Arial"/>
                <w:sz w:val="20"/>
                <w:szCs w:val="20"/>
              </w:rPr>
              <w:t>Disposable aprons and gloves should be available</w:t>
            </w:r>
            <w:r w:rsidR="00B57FBB" w:rsidRPr="00BB51D7">
              <w:rPr>
                <w:sz w:val="20"/>
                <w:szCs w:val="20"/>
              </w:rPr>
              <w:t xml:space="preserve"> </w:t>
            </w:r>
            <w:r w:rsidR="00B57FBB" w:rsidRPr="00BB51D7">
              <w:rPr>
                <w:rFonts w:ascii="Arial" w:hAnsi="Arial" w:cs="Arial"/>
                <w:sz w:val="20"/>
                <w:szCs w:val="20"/>
              </w:rPr>
              <w:t>(i.e., non-powdered latex/synthetic vinyl gloves &amp; aprons)</w:t>
            </w:r>
            <w:r w:rsidRPr="00BB51D7">
              <w:rPr>
                <w:rFonts w:ascii="Arial" w:hAnsi="Arial" w:cs="Arial"/>
                <w:sz w:val="20"/>
                <w:szCs w:val="20"/>
              </w:rPr>
              <w:t>. These should be worn when</w:t>
            </w:r>
            <w:r w:rsidR="00FA6D71" w:rsidRPr="00BB51D7">
              <w:rPr>
                <w:rFonts w:ascii="Arial" w:hAnsi="Arial" w:cs="Arial"/>
                <w:sz w:val="20"/>
                <w:szCs w:val="20"/>
              </w:rPr>
              <w:t xml:space="preserve"> staff are</w:t>
            </w:r>
            <w:r w:rsidRPr="00BB51D7">
              <w:rPr>
                <w:rFonts w:ascii="Arial" w:hAnsi="Arial" w:cs="Arial"/>
                <w:sz w:val="20"/>
                <w:szCs w:val="20"/>
              </w:rPr>
              <w:t xml:space="preserve"> in contact with </w:t>
            </w:r>
            <w:r w:rsidR="00FA6D71" w:rsidRPr="00BB51D7">
              <w:rPr>
                <w:rFonts w:ascii="Arial" w:hAnsi="Arial" w:cs="Arial"/>
                <w:sz w:val="20"/>
                <w:szCs w:val="20"/>
              </w:rPr>
              <w:t>people</w:t>
            </w:r>
            <w:r w:rsidRPr="00BB51D7">
              <w:rPr>
                <w:rFonts w:ascii="Arial" w:hAnsi="Arial" w:cs="Arial"/>
                <w:sz w:val="20"/>
                <w:szCs w:val="20"/>
              </w:rPr>
              <w:t xml:space="preserve"> who are unwell, when changing nappies or toileting a child and during cleaning. Staff should wash their hands after the removal of gloves or aprons.</w:t>
            </w:r>
            <w:r w:rsidRPr="00BB51D7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657" w:type="dxa"/>
          </w:tcPr>
          <w:p w14:paraId="29AD83A5" w14:textId="77777777" w:rsidR="00F4105F" w:rsidRPr="00BB51D7" w:rsidRDefault="00F4105F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7FBB" w:rsidRPr="00BB51D7" w14:paraId="0DC4FC89" w14:textId="77777777" w:rsidTr="00B57FBB">
        <w:tc>
          <w:tcPr>
            <w:tcW w:w="8359" w:type="dxa"/>
          </w:tcPr>
          <w:p w14:paraId="50238430" w14:textId="6EBD7B88" w:rsidR="00B57FBB" w:rsidRPr="00BB51D7" w:rsidRDefault="00B57FBB" w:rsidP="00B57FBB">
            <w:pPr>
              <w:rPr>
                <w:rFonts w:ascii="Arial" w:hAnsi="Arial" w:cs="Arial"/>
                <w:sz w:val="20"/>
                <w:szCs w:val="20"/>
              </w:rPr>
            </w:pPr>
            <w:r w:rsidRPr="00BB51D7">
              <w:rPr>
                <w:rFonts w:ascii="Arial" w:hAnsi="Arial" w:cs="Arial"/>
                <w:sz w:val="20"/>
                <w:szCs w:val="20"/>
              </w:rPr>
              <w:t>An appropriate waste disposal system should be in place for dealing with infectious waste.</w:t>
            </w:r>
          </w:p>
        </w:tc>
        <w:tc>
          <w:tcPr>
            <w:tcW w:w="657" w:type="dxa"/>
          </w:tcPr>
          <w:p w14:paraId="7D930F75" w14:textId="77777777" w:rsidR="00B57FBB" w:rsidRPr="00BB51D7" w:rsidRDefault="00B57FBB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D1D92" w:rsidRPr="00BB51D7" w14:paraId="3A501A91" w14:textId="77777777" w:rsidTr="00B57FBB">
        <w:tc>
          <w:tcPr>
            <w:tcW w:w="8359" w:type="dxa"/>
          </w:tcPr>
          <w:p w14:paraId="3BD45337" w14:textId="050DA5B8" w:rsidR="00A44542" w:rsidRPr="00BB51D7" w:rsidRDefault="004D1D92" w:rsidP="00B57FBB">
            <w:pPr>
              <w:rPr>
                <w:rFonts w:ascii="Arial" w:hAnsi="Arial" w:cs="Arial"/>
                <w:sz w:val="20"/>
                <w:szCs w:val="20"/>
              </w:rPr>
            </w:pPr>
            <w:r w:rsidRPr="00BB51D7">
              <w:rPr>
                <w:rFonts w:ascii="Arial" w:hAnsi="Arial" w:cs="Arial"/>
                <w:sz w:val="20"/>
                <w:szCs w:val="20"/>
              </w:rPr>
              <w:t>All spillages of faeces and vomit should be cleaned up immediately,</w:t>
            </w:r>
            <w:r w:rsidR="00AF6FC4" w:rsidRPr="00BB5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1D7">
              <w:rPr>
                <w:rFonts w:ascii="Arial" w:hAnsi="Arial" w:cs="Arial"/>
                <w:sz w:val="20"/>
                <w:szCs w:val="20"/>
              </w:rPr>
              <w:t>wearing </w:t>
            </w:r>
            <w:r w:rsidR="00E47BC7" w:rsidRPr="00BB51D7">
              <w:rPr>
                <w:rFonts w:ascii="Arial" w:hAnsi="Arial" w:cs="Arial"/>
                <w:sz w:val="20"/>
                <w:szCs w:val="20"/>
              </w:rPr>
              <w:t xml:space="preserve">appropriate </w:t>
            </w:r>
            <w:r w:rsidRPr="00BB51D7">
              <w:rPr>
                <w:rFonts w:ascii="Arial" w:hAnsi="Arial" w:cs="Arial"/>
                <w:sz w:val="20"/>
                <w:szCs w:val="20"/>
              </w:rPr>
              <w:t>PPE.</w:t>
            </w:r>
            <w:r w:rsidR="00E47BC7" w:rsidRPr="00BB5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56246">
              <w:rPr>
                <w:rFonts w:ascii="Arial" w:hAnsi="Arial" w:cs="Arial"/>
                <w:sz w:val="20"/>
                <w:szCs w:val="20"/>
              </w:rPr>
              <w:t xml:space="preserve">See </w:t>
            </w:r>
            <w:hyperlink r:id="rId18" w:history="1">
              <w:r w:rsidR="00756246" w:rsidRPr="00756246">
                <w:rPr>
                  <w:rStyle w:val="Hyperlink"/>
                  <w:rFonts w:ascii="Arial" w:hAnsi="Arial" w:cs="Arial"/>
                  <w:sz w:val="20"/>
                  <w:szCs w:val="20"/>
                </w:rPr>
                <w:t>Chapter 2: infection prevention and control - GOV.UK (www.gov.uk)</w:t>
              </w:r>
            </w:hyperlink>
            <w:r w:rsidR="00756246">
              <w:rPr>
                <w:rFonts w:ascii="Arial" w:hAnsi="Arial" w:cs="Arial"/>
                <w:sz w:val="20"/>
                <w:szCs w:val="20"/>
              </w:rPr>
              <w:t xml:space="preserve"> for further details. This includes </w:t>
            </w:r>
            <w:r w:rsidR="00756246" w:rsidRPr="00756246">
              <w:rPr>
                <w:rFonts w:ascii="Arial" w:hAnsi="Arial" w:cs="Arial"/>
                <w:sz w:val="20"/>
                <w:szCs w:val="20"/>
              </w:rPr>
              <w:t>steam cleaning carpets and furniture or machine hot washing of soft furnishings</w:t>
            </w:r>
            <w:r w:rsidR="007562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14:paraId="5B8938AD" w14:textId="77777777" w:rsidR="004D1D92" w:rsidRPr="00BB51D7" w:rsidRDefault="004D1D92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7097" w:rsidRPr="00BB51D7" w14:paraId="390A78A5" w14:textId="77777777" w:rsidTr="00B57FBB">
        <w:tc>
          <w:tcPr>
            <w:tcW w:w="8359" w:type="dxa"/>
          </w:tcPr>
          <w:p w14:paraId="52C5029A" w14:textId="2F8088C2" w:rsidR="00057097" w:rsidRPr="00BB51D7" w:rsidRDefault="00C94379" w:rsidP="00B57FBB">
            <w:pPr>
              <w:rPr>
                <w:rFonts w:ascii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BB51D7">
              <w:rPr>
                <w:rFonts w:ascii="Arial" w:hAnsi="Arial" w:cs="Arial"/>
                <w:sz w:val="20"/>
                <w:szCs w:val="20"/>
              </w:rPr>
              <w:t>Contaminated clothing</w:t>
            </w:r>
            <w:r w:rsidR="004D1D92" w:rsidRPr="00BB51D7">
              <w:rPr>
                <w:rFonts w:ascii="Arial" w:hAnsi="Arial" w:cs="Arial"/>
                <w:sz w:val="20"/>
                <w:szCs w:val="20"/>
              </w:rPr>
              <w:t xml:space="preserve"> should be placed in a plastic bag and sent home with the child with advice for the parent on how to launder </w:t>
            </w:r>
            <w:r w:rsidRPr="00BB51D7">
              <w:rPr>
                <w:rFonts w:ascii="Arial" w:hAnsi="Arial" w:cs="Arial"/>
                <w:sz w:val="20"/>
                <w:szCs w:val="20"/>
              </w:rPr>
              <w:t>it</w:t>
            </w:r>
            <w:r w:rsidR="004D1D92" w:rsidRPr="00BB51D7">
              <w:rPr>
                <w:rFonts w:ascii="Arial" w:hAnsi="Arial" w:cs="Arial"/>
                <w:sz w:val="20"/>
                <w:szCs w:val="20"/>
              </w:rPr>
              <w:t xml:space="preserve">. The clothing should be </w:t>
            </w:r>
            <w:r w:rsidR="00756246" w:rsidRPr="00756246">
              <w:rPr>
                <w:rFonts w:ascii="Arial" w:hAnsi="Arial" w:cs="Arial"/>
                <w:sz w:val="20"/>
                <w:szCs w:val="20"/>
              </w:rPr>
              <w:t>washed separately in a washing machine, using a pre-wash cycle, on the hottest temperature that the clothes will tolerate.</w:t>
            </w:r>
          </w:p>
        </w:tc>
        <w:tc>
          <w:tcPr>
            <w:tcW w:w="657" w:type="dxa"/>
          </w:tcPr>
          <w:p w14:paraId="6B01A456" w14:textId="77777777" w:rsidR="00057097" w:rsidRPr="00BB51D7" w:rsidRDefault="00057097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7097" w:rsidRPr="00BB51D7" w14:paraId="1ED197C2" w14:textId="77777777" w:rsidTr="00B57FBB">
        <w:tc>
          <w:tcPr>
            <w:tcW w:w="8359" w:type="dxa"/>
          </w:tcPr>
          <w:p w14:paraId="2C8876E0" w14:textId="2FBFCA65" w:rsidR="007659E7" w:rsidRPr="00BB51D7" w:rsidRDefault="00756246" w:rsidP="00B57FBB">
            <w:pPr>
              <w:rPr>
                <w:rFonts w:ascii="Arial" w:hAnsi="Arial" w:cs="Arial"/>
                <w:sz w:val="20"/>
                <w:szCs w:val="20"/>
              </w:rPr>
            </w:pPr>
            <w:r w:rsidRPr="00756246">
              <w:rPr>
                <w:rFonts w:ascii="Arial" w:hAnsi="Arial" w:cs="Arial"/>
                <w:sz w:val="20"/>
                <w:szCs w:val="20"/>
              </w:rPr>
              <w:t>Clean and disinfect hard toys daily (with detergent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246">
              <w:rPr>
                <w:rFonts w:ascii="Arial" w:hAnsi="Arial" w:cs="Arial"/>
                <w:sz w:val="20"/>
                <w:szCs w:val="20"/>
              </w:rPr>
              <w:t>and water followed by bleach/Milton). Limit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56246">
              <w:rPr>
                <w:rFonts w:ascii="Arial" w:hAnsi="Arial" w:cs="Arial"/>
                <w:sz w:val="20"/>
                <w:szCs w:val="20"/>
              </w:rPr>
              <w:t>stock rotate toys.</w:t>
            </w:r>
          </w:p>
        </w:tc>
        <w:tc>
          <w:tcPr>
            <w:tcW w:w="657" w:type="dxa"/>
          </w:tcPr>
          <w:p w14:paraId="0A45476B" w14:textId="77777777" w:rsidR="00057097" w:rsidRPr="00BB51D7" w:rsidRDefault="00057097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7097" w:rsidRPr="00BB51D7" w14:paraId="7681E65B" w14:textId="77777777" w:rsidTr="00B57FBB">
        <w:tc>
          <w:tcPr>
            <w:tcW w:w="8359" w:type="dxa"/>
          </w:tcPr>
          <w:p w14:paraId="76E98FB7" w14:textId="3CDCF547" w:rsidR="00057097" w:rsidRPr="00BB51D7" w:rsidRDefault="00057097" w:rsidP="00B57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1D7">
              <w:rPr>
                <w:rFonts w:ascii="Arial" w:hAnsi="Arial" w:cs="Arial"/>
                <w:sz w:val="20"/>
                <w:szCs w:val="20"/>
              </w:rPr>
              <w:t>Suspend use of soft toys plus water/sand play and cookery activities during outbreak</w:t>
            </w:r>
          </w:p>
        </w:tc>
        <w:tc>
          <w:tcPr>
            <w:tcW w:w="657" w:type="dxa"/>
          </w:tcPr>
          <w:p w14:paraId="793B6440" w14:textId="77777777" w:rsidR="00057097" w:rsidRPr="00BB51D7" w:rsidRDefault="00057097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7FBB" w:rsidRPr="00BB51D7" w14:paraId="00DB78D2" w14:textId="77777777" w:rsidTr="00B57FBB">
        <w:tc>
          <w:tcPr>
            <w:tcW w:w="8359" w:type="dxa"/>
          </w:tcPr>
          <w:p w14:paraId="59B3CD2E" w14:textId="51EB33FD" w:rsidR="00B57FBB" w:rsidRPr="00BB51D7" w:rsidRDefault="00B57FBB" w:rsidP="00B57FBB">
            <w:pPr>
              <w:rPr>
                <w:rFonts w:ascii="Arial" w:hAnsi="Arial" w:cs="Arial"/>
                <w:sz w:val="20"/>
                <w:szCs w:val="20"/>
              </w:rPr>
            </w:pPr>
            <w:r w:rsidRPr="00BB51D7">
              <w:rPr>
                <w:rFonts w:ascii="Arial" w:hAnsi="Arial" w:cs="Arial"/>
                <w:sz w:val="20"/>
                <w:szCs w:val="20"/>
              </w:rPr>
              <w:t>Segregate infected linen (and use dissolvable laundry bags where possible)</w:t>
            </w:r>
          </w:p>
        </w:tc>
        <w:tc>
          <w:tcPr>
            <w:tcW w:w="657" w:type="dxa"/>
          </w:tcPr>
          <w:p w14:paraId="61D343C3" w14:textId="77777777" w:rsidR="00B57FBB" w:rsidRPr="00BB51D7" w:rsidRDefault="00B57FBB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7097" w:rsidRPr="00BB51D7" w14:paraId="1C05745A" w14:textId="77777777" w:rsidTr="00B57FBB">
        <w:tc>
          <w:tcPr>
            <w:tcW w:w="8359" w:type="dxa"/>
          </w:tcPr>
          <w:p w14:paraId="183C357B" w14:textId="54F6DE06" w:rsidR="00057097" w:rsidRPr="00BB51D7" w:rsidRDefault="007659E7" w:rsidP="00B57FB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B51D7">
              <w:rPr>
                <w:rFonts w:ascii="Arial" w:hAnsi="Arial" w:cs="Arial"/>
                <w:sz w:val="20"/>
                <w:szCs w:val="20"/>
              </w:rPr>
              <w:t>Visitors to the school should be postpone</w:t>
            </w:r>
            <w:r w:rsidR="00AF6FC4" w:rsidRPr="00BB51D7">
              <w:rPr>
                <w:rFonts w:ascii="Arial" w:hAnsi="Arial" w:cs="Arial"/>
                <w:sz w:val="20"/>
                <w:szCs w:val="20"/>
              </w:rPr>
              <w:t>d. I</w:t>
            </w:r>
            <w:r w:rsidRPr="00BB51D7">
              <w:rPr>
                <w:rFonts w:ascii="Arial" w:hAnsi="Arial" w:cs="Arial"/>
                <w:sz w:val="20"/>
                <w:szCs w:val="20"/>
              </w:rPr>
              <w:t xml:space="preserve">f their visit is </w:t>
            </w:r>
            <w:r w:rsidR="00B57FBB" w:rsidRPr="00BB51D7">
              <w:rPr>
                <w:rFonts w:ascii="Arial" w:hAnsi="Arial" w:cs="Arial"/>
                <w:sz w:val="20"/>
                <w:szCs w:val="20"/>
              </w:rPr>
              <w:t>necessary,</w:t>
            </w:r>
            <w:r w:rsidRPr="00BB51D7">
              <w:rPr>
                <w:rFonts w:ascii="Arial" w:hAnsi="Arial" w:cs="Arial"/>
                <w:sz w:val="20"/>
                <w:szCs w:val="20"/>
              </w:rPr>
              <w:t xml:space="preserve"> then they should be informed of the outbreak and any control measures in place.</w:t>
            </w:r>
          </w:p>
        </w:tc>
        <w:tc>
          <w:tcPr>
            <w:tcW w:w="657" w:type="dxa"/>
          </w:tcPr>
          <w:p w14:paraId="58DC71C5" w14:textId="77777777" w:rsidR="00057097" w:rsidRPr="00BB51D7" w:rsidRDefault="00057097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7FBB" w:rsidRPr="00BB51D7" w14:paraId="624EA664" w14:textId="77777777" w:rsidTr="00B57FBB">
        <w:tc>
          <w:tcPr>
            <w:tcW w:w="8359" w:type="dxa"/>
          </w:tcPr>
          <w:p w14:paraId="2A4DCA62" w14:textId="294A2AD3" w:rsidR="00B57FBB" w:rsidRPr="00BB51D7" w:rsidRDefault="00B57FBB" w:rsidP="00B57FBB">
            <w:pPr>
              <w:rPr>
                <w:rFonts w:ascii="Arial" w:hAnsi="Arial" w:cs="Arial"/>
                <w:sz w:val="20"/>
                <w:szCs w:val="20"/>
              </w:rPr>
            </w:pPr>
            <w:r w:rsidRPr="00BB51D7">
              <w:rPr>
                <w:rFonts w:ascii="Arial" w:hAnsi="Arial" w:cs="Arial"/>
                <w:sz w:val="20"/>
                <w:szCs w:val="20"/>
              </w:rPr>
              <w:t xml:space="preserve">New children </w:t>
            </w:r>
            <w:r w:rsidR="005D35BC">
              <w:rPr>
                <w:rFonts w:ascii="Arial" w:hAnsi="Arial" w:cs="Arial"/>
                <w:sz w:val="20"/>
                <w:szCs w:val="20"/>
              </w:rPr>
              <w:t xml:space="preserve">should not </w:t>
            </w:r>
            <w:r w:rsidRPr="00BB51D7">
              <w:rPr>
                <w:rFonts w:ascii="Arial" w:hAnsi="Arial" w:cs="Arial"/>
                <w:sz w:val="20"/>
                <w:szCs w:val="20"/>
              </w:rPr>
              <w:t xml:space="preserve">join the </w:t>
            </w:r>
            <w:r w:rsidR="00F14789">
              <w:rPr>
                <w:rFonts w:ascii="Arial" w:hAnsi="Arial" w:cs="Arial"/>
                <w:sz w:val="20"/>
                <w:szCs w:val="20"/>
              </w:rPr>
              <w:t>affected class or year group</w:t>
            </w:r>
            <w:r w:rsidRPr="00BB5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35BC">
              <w:rPr>
                <w:rFonts w:ascii="Arial" w:hAnsi="Arial" w:cs="Arial"/>
                <w:sz w:val="20"/>
                <w:szCs w:val="20"/>
              </w:rPr>
              <w:t>during the outbreak</w:t>
            </w:r>
            <w:r w:rsidRPr="00BB5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14:paraId="0559D50A" w14:textId="77777777" w:rsidR="00B57FBB" w:rsidRPr="00BB51D7" w:rsidRDefault="00B57FBB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57FBB" w:rsidRPr="00BB51D7" w14:paraId="4614D84C" w14:textId="77777777" w:rsidTr="00B57FBB">
        <w:tc>
          <w:tcPr>
            <w:tcW w:w="8359" w:type="dxa"/>
          </w:tcPr>
          <w:p w14:paraId="6EAB6011" w14:textId="7AF30357" w:rsidR="00B57FBB" w:rsidRPr="00BB51D7" w:rsidRDefault="00B57FBB" w:rsidP="00B57FBB">
            <w:pPr>
              <w:rPr>
                <w:rFonts w:ascii="Arial" w:hAnsi="Arial" w:cs="Arial"/>
                <w:sz w:val="20"/>
                <w:szCs w:val="20"/>
              </w:rPr>
            </w:pPr>
            <w:r w:rsidRPr="00BB51D7">
              <w:rPr>
                <w:rFonts w:ascii="Arial" w:hAnsi="Arial" w:cs="Arial"/>
                <w:sz w:val="20"/>
                <w:szCs w:val="20"/>
              </w:rPr>
              <w:t>Keep staff working in dedicated areas. Staff movements between classrooms and joint class activities in school, e.g., assembly</w:t>
            </w:r>
            <w:r w:rsidR="005D35BC">
              <w:rPr>
                <w:rFonts w:ascii="Arial" w:hAnsi="Arial" w:cs="Arial"/>
                <w:sz w:val="20"/>
                <w:szCs w:val="20"/>
              </w:rPr>
              <w:t>,</w:t>
            </w:r>
            <w:r w:rsidRPr="00BB51D7">
              <w:rPr>
                <w:rFonts w:ascii="Arial" w:hAnsi="Arial" w:cs="Arial"/>
                <w:sz w:val="20"/>
                <w:szCs w:val="20"/>
              </w:rPr>
              <w:t xml:space="preserve"> should be restricted</w:t>
            </w:r>
            <w:r w:rsidR="005D35BC">
              <w:rPr>
                <w:rFonts w:ascii="Arial" w:hAnsi="Arial" w:cs="Arial"/>
                <w:sz w:val="20"/>
                <w:szCs w:val="20"/>
              </w:rPr>
              <w:t xml:space="preserve"> where possible</w:t>
            </w:r>
            <w:r w:rsidRPr="00BB5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14:paraId="3F91591F" w14:textId="77777777" w:rsidR="00B57FBB" w:rsidRPr="00BB51D7" w:rsidRDefault="00B57FBB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2028D" w:rsidRPr="00BB51D7" w14:paraId="4B390DB2" w14:textId="77777777" w:rsidTr="00B57FBB">
        <w:tc>
          <w:tcPr>
            <w:tcW w:w="8359" w:type="dxa"/>
          </w:tcPr>
          <w:p w14:paraId="7916CC0F" w14:textId="22264D01" w:rsidR="00C2028D" w:rsidRPr="00BB51D7" w:rsidRDefault="00C2028D" w:rsidP="00B57FBB">
            <w:pPr>
              <w:rPr>
                <w:rFonts w:ascii="Arial" w:hAnsi="Arial" w:cs="Arial"/>
                <w:sz w:val="20"/>
                <w:szCs w:val="20"/>
              </w:rPr>
            </w:pPr>
            <w:r w:rsidRPr="00C2028D">
              <w:rPr>
                <w:rFonts w:ascii="Arial" w:hAnsi="Arial" w:cs="Arial"/>
                <w:sz w:val="20"/>
                <w:szCs w:val="20"/>
              </w:rPr>
              <w:t xml:space="preserve">Inform the </w:t>
            </w:r>
            <w:r>
              <w:rPr>
                <w:rFonts w:ascii="Arial" w:hAnsi="Arial" w:cs="Arial"/>
                <w:sz w:val="20"/>
                <w:szCs w:val="20"/>
              </w:rPr>
              <w:t>HPT</w:t>
            </w:r>
            <w:r w:rsidRPr="00C2028D">
              <w:rPr>
                <w:rFonts w:ascii="Arial" w:hAnsi="Arial" w:cs="Arial"/>
                <w:sz w:val="20"/>
                <w:szCs w:val="20"/>
              </w:rPr>
              <w:t xml:space="preserve"> of any affected food handlers.</w:t>
            </w:r>
          </w:p>
        </w:tc>
        <w:tc>
          <w:tcPr>
            <w:tcW w:w="657" w:type="dxa"/>
          </w:tcPr>
          <w:p w14:paraId="7A9F4578" w14:textId="77777777" w:rsidR="00C2028D" w:rsidRPr="00BB51D7" w:rsidRDefault="00C2028D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57097" w:rsidRPr="00BB51D7" w14:paraId="6542DB9A" w14:textId="77777777" w:rsidTr="00B57FBB">
        <w:tc>
          <w:tcPr>
            <w:tcW w:w="8359" w:type="dxa"/>
          </w:tcPr>
          <w:p w14:paraId="5C6F017C" w14:textId="0FA31090" w:rsidR="00057097" w:rsidRPr="00BB51D7" w:rsidRDefault="005B6BA5" w:rsidP="00B57FBB">
            <w:pPr>
              <w:rPr>
                <w:rFonts w:ascii="Arial" w:hAnsi="Arial" w:cs="Arial"/>
                <w:sz w:val="20"/>
                <w:szCs w:val="20"/>
              </w:rPr>
            </w:pPr>
            <w:r w:rsidRPr="00BB51D7">
              <w:rPr>
                <w:rFonts w:ascii="Arial" w:hAnsi="Arial" w:cs="Arial"/>
                <w:sz w:val="20"/>
                <w:szCs w:val="20"/>
              </w:rPr>
              <w:t>If agency staff are working within the setting, inform the agency</w:t>
            </w:r>
            <w:r w:rsidR="00BB51D7">
              <w:rPr>
                <w:rFonts w:ascii="Arial" w:hAnsi="Arial" w:cs="Arial"/>
                <w:sz w:val="20"/>
                <w:szCs w:val="20"/>
              </w:rPr>
              <w:t xml:space="preserve"> of the outbreak</w:t>
            </w:r>
            <w:r w:rsidRPr="00BB51D7">
              <w:rPr>
                <w:rFonts w:ascii="Arial" w:hAnsi="Arial" w:cs="Arial"/>
                <w:sz w:val="20"/>
                <w:szCs w:val="20"/>
              </w:rPr>
              <w:t>.</w:t>
            </w:r>
            <w:r w:rsidR="007659E7" w:rsidRPr="00BB51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B51D7">
              <w:rPr>
                <w:rFonts w:ascii="Arial" w:hAnsi="Arial" w:cs="Arial"/>
                <w:sz w:val="20"/>
                <w:szCs w:val="20"/>
              </w:rPr>
              <w:t>Staff should be advised against working in other settings during the outbreak</w:t>
            </w:r>
            <w:r w:rsidR="00BB51D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14:paraId="2998C824" w14:textId="77777777" w:rsidR="00057097" w:rsidRPr="00BB51D7" w:rsidRDefault="00057097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E2161" w:rsidRPr="00BB51D7" w14:paraId="00B802E3" w14:textId="77777777" w:rsidTr="00B57FBB">
        <w:tc>
          <w:tcPr>
            <w:tcW w:w="8359" w:type="dxa"/>
          </w:tcPr>
          <w:p w14:paraId="6B1D3261" w14:textId="48664CFC" w:rsidR="009E2161" w:rsidRPr="00BB51D7" w:rsidRDefault="009E2161" w:rsidP="00B57FBB">
            <w:pPr>
              <w:rPr>
                <w:rFonts w:ascii="Arial" w:hAnsi="Arial" w:cs="Arial"/>
                <w:sz w:val="20"/>
                <w:szCs w:val="20"/>
              </w:rPr>
            </w:pPr>
            <w:r w:rsidRPr="00BB51D7">
              <w:rPr>
                <w:rFonts w:ascii="Arial" w:hAnsi="Arial" w:cs="Arial"/>
                <w:sz w:val="20"/>
                <w:szCs w:val="20"/>
              </w:rPr>
              <w:t xml:space="preserve">Discuss any planned events with your local </w:t>
            </w:r>
            <w:r w:rsidR="00C2028D">
              <w:rPr>
                <w:rFonts w:ascii="Arial" w:hAnsi="Arial" w:cs="Arial"/>
                <w:sz w:val="20"/>
                <w:szCs w:val="20"/>
              </w:rPr>
              <w:t>UKHSA HPT</w:t>
            </w:r>
          </w:p>
        </w:tc>
        <w:tc>
          <w:tcPr>
            <w:tcW w:w="657" w:type="dxa"/>
          </w:tcPr>
          <w:p w14:paraId="5A22B649" w14:textId="77777777" w:rsidR="009E2161" w:rsidRPr="00BB51D7" w:rsidRDefault="009E2161" w:rsidP="00B57F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1C327B1" w14:textId="022F170F" w:rsidR="00B406A0" w:rsidRDefault="00B406A0" w:rsidP="006861AE">
      <w:pPr>
        <w:rPr>
          <w:b/>
          <w:bCs/>
        </w:rPr>
      </w:pPr>
    </w:p>
    <w:p w14:paraId="04F94BBB" w14:textId="1D013A2C" w:rsidR="00BB51D7" w:rsidRDefault="00BB51D7">
      <w:pPr>
        <w:rPr>
          <w:rFonts w:ascii="Arial" w:eastAsia="Calibri" w:hAnsi="Arial" w:cs="Arial"/>
          <w:b/>
          <w:bCs/>
        </w:rPr>
      </w:pPr>
    </w:p>
    <w:sectPr w:rsidR="00BB51D7" w:rsidSect="000B6C48">
      <w:head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560D0B" w14:textId="77777777" w:rsidR="000E253D" w:rsidRDefault="000E253D" w:rsidP="00135501">
      <w:pPr>
        <w:spacing w:after="0" w:line="240" w:lineRule="auto"/>
      </w:pPr>
      <w:r>
        <w:separator/>
      </w:r>
    </w:p>
  </w:endnote>
  <w:endnote w:type="continuationSeparator" w:id="0">
    <w:p w14:paraId="5448F1D8" w14:textId="77777777" w:rsidR="000E253D" w:rsidRDefault="000E253D" w:rsidP="00135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A746A" w14:textId="77777777" w:rsidR="000E253D" w:rsidRDefault="000E253D" w:rsidP="00135501">
      <w:pPr>
        <w:spacing w:after="0" w:line="240" w:lineRule="auto"/>
      </w:pPr>
      <w:r>
        <w:separator/>
      </w:r>
    </w:p>
  </w:footnote>
  <w:footnote w:type="continuationSeparator" w:id="0">
    <w:p w14:paraId="4AC8C317" w14:textId="77777777" w:rsidR="000E253D" w:rsidRDefault="000E253D" w:rsidP="00135501">
      <w:pPr>
        <w:spacing w:after="0" w:line="240" w:lineRule="auto"/>
      </w:pPr>
      <w:r>
        <w:continuationSeparator/>
      </w:r>
    </w:p>
  </w:footnote>
  <w:footnote w:id="1">
    <w:p w14:paraId="4E8AD13B" w14:textId="20B436CA" w:rsidR="006B1A5B" w:rsidRDefault="006B1A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B1A5B">
        <w:t>It is acknowledged that all education and childcare settings have a baseline level of absences and that it is not always possible to know what children are ill with but that a setting may be able to identify where there is a noticeable change in absences over a few days or successive weeks, for example, ‘a rapidly increasing number’ may look like a doubling of absences across the setting or in a year group in a short space of time.</w:t>
      </w:r>
    </w:p>
  </w:footnote>
  <w:footnote w:id="2">
    <w:p w14:paraId="2E28B15E" w14:textId="74ED708B" w:rsidR="006B1A5B" w:rsidRDefault="006B1A5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6B1A5B">
        <w:t>Being admitted to hospital is generally an indication of severe illness where this requires at least an overnight stay (note: where you are informed that assessment and discharge from a hospital ward have occurred on the same day this is not the same as being admitted and does not indicate a more severe illness) </w:t>
      </w:r>
    </w:p>
  </w:footnote>
  <w:footnote w:id="3">
    <w:p w14:paraId="752A2F25" w14:textId="575FB57D" w:rsidR="005B6BA5" w:rsidRDefault="005B6BA5">
      <w:pPr>
        <w:pStyle w:val="FootnoteText"/>
      </w:pPr>
      <w:r>
        <w:rPr>
          <w:rStyle w:val="FootnoteReference"/>
        </w:rPr>
        <w:footnoteRef/>
      </w:r>
      <w:r>
        <w:t xml:space="preserve"> These measures should be implemented in addition to</w:t>
      </w:r>
      <w:r w:rsidR="00CC182A">
        <w:t xml:space="preserve"> any required </w:t>
      </w:r>
      <w:r>
        <w:t>COVID-19 infection control measures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86F87" w14:textId="18A8A087" w:rsidR="005B6BA5" w:rsidRPr="005B6BA5" w:rsidRDefault="005B6BA5">
    <w:pPr>
      <w:pStyle w:val="Header"/>
      <w:rPr>
        <w:sz w:val="18"/>
        <w:szCs w:val="18"/>
      </w:rPr>
    </w:pPr>
    <w:r w:rsidRPr="005B6BA5">
      <w:rPr>
        <w:sz w:val="18"/>
        <w:szCs w:val="18"/>
      </w:rPr>
      <w:t>V</w:t>
    </w:r>
    <w:r w:rsidR="00D971C9">
      <w:rPr>
        <w:sz w:val="18"/>
        <w:szCs w:val="18"/>
      </w:rPr>
      <w:t>4</w:t>
    </w:r>
    <w:r w:rsidR="00C76EFC">
      <w:rPr>
        <w:sz w:val="18"/>
        <w:szCs w:val="18"/>
      </w:rPr>
      <w:t xml:space="preserve"> </w:t>
    </w:r>
    <w:r w:rsidR="00D971C9">
      <w:rPr>
        <w:sz w:val="18"/>
        <w:szCs w:val="18"/>
      </w:rPr>
      <w:t>May 2022</w:t>
    </w:r>
  </w:p>
  <w:p w14:paraId="364BD878" w14:textId="77777777" w:rsidR="005B6BA5" w:rsidRDefault="005B6B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7224"/>
    <w:multiLevelType w:val="hybridMultilevel"/>
    <w:tmpl w:val="33CC9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B2203"/>
    <w:multiLevelType w:val="multilevel"/>
    <w:tmpl w:val="E7F2F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F0730A3"/>
    <w:multiLevelType w:val="multilevel"/>
    <w:tmpl w:val="50E8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20F03E4"/>
    <w:multiLevelType w:val="hybridMultilevel"/>
    <w:tmpl w:val="C9903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2400C"/>
    <w:multiLevelType w:val="hybridMultilevel"/>
    <w:tmpl w:val="9F82AA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142105"/>
    <w:multiLevelType w:val="hybridMultilevel"/>
    <w:tmpl w:val="F050CEF4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9D7487E"/>
    <w:multiLevelType w:val="hybridMultilevel"/>
    <w:tmpl w:val="9AA41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2A600E"/>
    <w:multiLevelType w:val="multilevel"/>
    <w:tmpl w:val="9B34B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C8C0A96"/>
    <w:multiLevelType w:val="hybridMultilevel"/>
    <w:tmpl w:val="83E6A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E360B"/>
    <w:multiLevelType w:val="hybridMultilevel"/>
    <w:tmpl w:val="002A83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6D5794"/>
    <w:multiLevelType w:val="hybridMultilevel"/>
    <w:tmpl w:val="0B4E1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7004C1"/>
    <w:multiLevelType w:val="multilevel"/>
    <w:tmpl w:val="37FE5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71234D6"/>
    <w:multiLevelType w:val="hybridMultilevel"/>
    <w:tmpl w:val="7BC80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8E47F1"/>
    <w:multiLevelType w:val="hybridMultilevel"/>
    <w:tmpl w:val="132243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17626"/>
    <w:multiLevelType w:val="multilevel"/>
    <w:tmpl w:val="A9E2C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916D4A"/>
    <w:multiLevelType w:val="multilevel"/>
    <w:tmpl w:val="190E8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DF47C8C"/>
    <w:multiLevelType w:val="hybridMultilevel"/>
    <w:tmpl w:val="D276AD56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6E09241D"/>
    <w:multiLevelType w:val="multilevel"/>
    <w:tmpl w:val="618CC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6375D25"/>
    <w:multiLevelType w:val="hybridMultilevel"/>
    <w:tmpl w:val="61406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3"/>
  </w:num>
  <w:num w:numId="4">
    <w:abstractNumId w:val="11"/>
  </w:num>
  <w:num w:numId="5">
    <w:abstractNumId w:val="2"/>
  </w:num>
  <w:num w:numId="6">
    <w:abstractNumId w:val="10"/>
  </w:num>
  <w:num w:numId="7">
    <w:abstractNumId w:val="4"/>
  </w:num>
  <w:num w:numId="8">
    <w:abstractNumId w:val="14"/>
  </w:num>
  <w:num w:numId="9">
    <w:abstractNumId w:val="0"/>
  </w:num>
  <w:num w:numId="10">
    <w:abstractNumId w:val="16"/>
  </w:num>
  <w:num w:numId="11">
    <w:abstractNumId w:val="5"/>
  </w:num>
  <w:num w:numId="12">
    <w:abstractNumId w:val="12"/>
  </w:num>
  <w:num w:numId="13">
    <w:abstractNumId w:val="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18"/>
  </w:num>
  <w:num w:numId="19">
    <w:abstractNumId w:val="1"/>
  </w:num>
  <w:num w:numId="20">
    <w:abstractNumId w:val="17"/>
  </w:num>
  <w:num w:numId="21">
    <w:abstractNumId w:val="15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241"/>
    <w:rsid w:val="00001D80"/>
    <w:rsid w:val="000147E3"/>
    <w:rsid w:val="000552DC"/>
    <w:rsid w:val="00057097"/>
    <w:rsid w:val="000B6C48"/>
    <w:rsid w:val="000E253D"/>
    <w:rsid w:val="0012143B"/>
    <w:rsid w:val="00122415"/>
    <w:rsid w:val="00135501"/>
    <w:rsid w:val="00137071"/>
    <w:rsid w:val="00137097"/>
    <w:rsid w:val="00177CBA"/>
    <w:rsid w:val="001B6A14"/>
    <w:rsid w:val="001F68AD"/>
    <w:rsid w:val="00221D40"/>
    <w:rsid w:val="00262ED5"/>
    <w:rsid w:val="0028563F"/>
    <w:rsid w:val="002C3821"/>
    <w:rsid w:val="002F57EE"/>
    <w:rsid w:val="00330859"/>
    <w:rsid w:val="00367057"/>
    <w:rsid w:val="003828D7"/>
    <w:rsid w:val="004016CF"/>
    <w:rsid w:val="004509D9"/>
    <w:rsid w:val="004B23C2"/>
    <w:rsid w:val="004D1D92"/>
    <w:rsid w:val="00514879"/>
    <w:rsid w:val="0053463C"/>
    <w:rsid w:val="00545A3C"/>
    <w:rsid w:val="00581F37"/>
    <w:rsid w:val="005B53B3"/>
    <w:rsid w:val="005B6BA5"/>
    <w:rsid w:val="005D35BC"/>
    <w:rsid w:val="005E192E"/>
    <w:rsid w:val="005F06B2"/>
    <w:rsid w:val="006074CB"/>
    <w:rsid w:val="006422AD"/>
    <w:rsid w:val="0065458D"/>
    <w:rsid w:val="006766B4"/>
    <w:rsid w:val="006861AE"/>
    <w:rsid w:val="00693496"/>
    <w:rsid w:val="006A52EF"/>
    <w:rsid w:val="006B1A5B"/>
    <w:rsid w:val="006C048C"/>
    <w:rsid w:val="006D7637"/>
    <w:rsid w:val="006F4964"/>
    <w:rsid w:val="00704B8E"/>
    <w:rsid w:val="00723359"/>
    <w:rsid w:val="00723DD0"/>
    <w:rsid w:val="007403F4"/>
    <w:rsid w:val="00752C4F"/>
    <w:rsid w:val="00756246"/>
    <w:rsid w:val="00756FA3"/>
    <w:rsid w:val="00763695"/>
    <w:rsid w:val="007659E7"/>
    <w:rsid w:val="007721A8"/>
    <w:rsid w:val="007D2E2A"/>
    <w:rsid w:val="007E2D5D"/>
    <w:rsid w:val="007E625C"/>
    <w:rsid w:val="008541A7"/>
    <w:rsid w:val="00865CD3"/>
    <w:rsid w:val="008B7DC3"/>
    <w:rsid w:val="0091478A"/>
    <w:rsid w:val="009B31A0"/>
    <w:rsid w:val="009D605B"/>
    <w:rsid w:val="009E110F"/>
    <w:rsid w:val="009E2161"/>
    <w:rsid w:val="00A44542"/>
    <w:rsid w:val="00A47DC3"/>
    <w:rsid w:val="00A73841"/>
    <w:rsid w:val="00AF6FC4"/>
    <w:rsid w:val="00B406A0"/>
    <w:rsid w:val="00B40F59"/>
    <w:rsid w:val="00B57FBB"/>
    <w:rsid w:val="00BB18C8"/>
    <w:rsid w:val="00BB51D7"/>
    <w:rsid w:val="00BC4580"/>
    <w:rsid w:val="00C2028D"/>
    <w:rsid w:val="00C64BF3"/>
    <w:rsid w:val="00C76EFC"/>
    <w:rsid w:val="00C90817"/>
    <w:rsid w:val="00C94379"/>
    <w:rsid w:val="00CC182A"/>
    <w:rsid w:val="00D15962"/>
    <w:rsid w:val="00D54EAE"/>
    <w:rsid w:val="00D83650"/>
    <w:rsid w:val="00D86C1E"/>
    <w:rsid w:val="00D91F84"/>
    <w:rsid w:val="00D971C9"/>
    <w:rsid w:val="00DB19B3"/>
    <w:rsid w:val="00DB1FD0"/>
    <w:rsid w:val="00DE5528"/>
    <w:rsid w:val="00DF0230"/>
    <w:rsid w:val="00E00138"/>
    <w:rsid w:val="00E303CA"/>
    <w:rsid w:val="00E47BC7"/>
    <w:rsid w:val="00E47FB8"/>
    <w:rsid w:val="00E61241"/>
    <w:rsid w:val="00E639F3"/>
    <w:rsid w:val="00E8737D"/>
    <w:rsid w:val="00E97ECD"/>
    <w:rsid w:val="00ED6CD0"/>
    <w:rsid w:val="00F0493F"/>
    <w:rsid w:val="00F06301"/>
    <w:rsid w:val="00F118D3"/>
    <w:rsid w:val="00F14789"/>
    <w:rsid w:val="00F175EF"/>
    <w:rsid w:val="00F34AF0"/>
    <w:rsid w:val="00F4105F"/>
    <w:rsid w:val="00F543AD"/>
    <w:rsid w:val="00FA6D71"/>
    <w:rsid w:val="00FA75ED"/>
    <w:rsid w:val="00FC0535"/>
    <w:rsid w:val="00FC3437"/>
    <w:rsid w:val="00FD6291"/>
    <w:rsid w:val="00FE5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7BBA5A"/>
  <w15:chartTrackingRefBased/>
  <w15:docId w15:val="{DFFD8BB5-46E2-43A8-BE09-30111539A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09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18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55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550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35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501"/>
  </w:style>
  <w:style w:type="paragraph" w:styleId="Footer">
    <w:name w:val="footer"/>
    <w:basedOn w:val="Normal"/>
    <w:link w:val="FooterChar"/>
    <w:uiPriority w:val="99"/>
    <w:unhideWhenUsed/>
    <w:rsid w:val="001355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501"/>
  </w:style>
  <w:style w:type="table" w:styleId="TableGrid">
    <w:name w:val="Table Grid"/>
    <w:basedOn w:val="TableNormal"/>
    <w:uiPriority w:val="39"/>
    <w:rsid w:val="004B2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B6BA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6BA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6BA5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147E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D6C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C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C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C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C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CD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E110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509D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s.uk/conditions/diarrhoea-and-vomiting/" TargetMode="External"/><Relationship Id="rId13" Type="http://schemas.openxmlformats.org/officeDocument/2006/relationships/hyperlink" Target="https://www.nhs.uk/conditions/norovirus/" TargetMode="External"/><Relationship Id="rId18" Type="http://schemas.openxmlformats.org/officeDocument/2006/relationships/hyperlink" Target="https://www.gov.uk/government/publications/health-protection-in-schools-and-other-childcare-facilities/chapter-2-infection-prevention-and-contro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health-protection-in-schools-and-other-childcare-facilities/chapter-3-public-health-management-of-specific-infectious-diseases" TargetMode="External"/><Relationship Id="rId17" Type="http://schemas.openxmlformats.org/officeDocument/2006/relationships/hyperlink" Target="https://www.gov.uk/government/publications/health-protection-in-schools-and-other-childcare-faciliti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e-bug.e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diarrhoea-and-vomit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gov.uk/government/publications/health-protection-in-schools-and-other-childcare-facilities" TargetMode="External"/><Relationship Id="rId10" Type="http://schemas.openxmlformats.org/officeDocument/2006/relationships/hyperlink" Target="https://www.gov.uk/government/publications/health-protection-in-schools-and-other-childcare-facilities/exclusion-tabl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llections/gastrointestinal-infections-guidance-data-and-analysis" TargetMode="External"/><Relationship Id="rId14" Type="http://schemas.openxmlformats.org/officeDocument/2006/relationships/hyperlink" Target="https://www.nhs.uk/conditions/diarrhoea-and-vomitin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939A2E-36B8-4094-B933-3D5FC879A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1634</Words>
  <Characters>9314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Pye, Alison</dc:creator>
  <cp:keywords/>
  <dc:description/>
  <cp:lastModifiedBy>Barrett, Joanne L</cp:lastModifiedBy>
  <cp:revision>2</cp:revision>
  <dcterms:created xsi:type="dcterms:W3CDTF">2022-05-19T09:07:00Z</dcterms:created>
  <dcterms:modified xsi:type="dcterms:W3CDTF">2022-05-19T09:07:00Z</dcterms:modified>
</cp:coreProperties>
</file>