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7B56" w14:textId="77777777" w:rsidR="00814DAE" w:rsidRDefault="00814DAE" w:rsidP="00E946BD"/>
    <w:p w14:paraId="19D59CE6" w14:textId="77777777" w:rsidR="00F2742A" w:rsidRDefault="00F2742A" w:rsidP="00C42361">
      <w:pPr>
        <w:spacing w:line="240" w:lineRule="atLeast"/>
        <w:rPr>
          <w:b/>
          <w:sz w:val="44"/>
          <w:szCs w:val="44"/>
        </w:rPr>
      </w:pPr>
    </w:p>
    <w:p w14:paraId="47B1AD83" w14:textId="77777777" w:rsidR="00470BCE" w:rsidRDefault="00470BCE" w:rsidP="00C42361">
      <w:pPr>
        <w:spacing w:line="240" w:lineRule="atLeast"/>
        <w:rPr>
          <w:b/>
          <w:sz w:val="44"/>
          <w:szCs w:val="44"/>
        </w:rPr>
      </w:pPr>
    </w:p>
    <w:p w14:paraId="73A41D97" w14:textId="7A101BAB" w:rsidR="00D71C38" w:rsidRDefault="00D71C38" w:rsidP="00D71C38">
      <w:pPr>
        <w:pStyle w:val="Title"/>
        <w:spacing w:before="1080"/>
        <w:jc w:val="center"/>
        <w:rPr>
          <w:rFonts w:ascii="Arial" w:hAnsi="Arial" w:cs="Arial"/>
          <w:b/>
          <w:color w:val="003547"/>
          <w:sz w:val="68"/>
          <w:szCs w:val="68"/>
        </w:rPr>
      </w:pPr>
      <w:r>
        <w:rPr>
          <w:rFonts w:ascii="Arial" w:hAnsi="Arial" w:cs="Arial"/>
          <w:b/>
          <w:color w:val="003547"/>
          <w:sz w:val="68"/>
          <w:szCs w:val="68"/>
        </w:rPr>
        <w:t>A10</w:t>
      </w:r>
    </w:p>
    <w:p w14:paraId="550CC8EC" w14:textId="148744CC" w:rsidR="00501AF5" w:rsidRDefault="00D71C38" w:rsidP="00D71C38">
      <w:pPr>
        <w:pStyle w:val="Title"/>
        <w:spacing w:before="1080"/>
        <w:jc w:val="center"/>
        <w:rPr>
          <w:rFonts w:ascii="Arial" w:hAnsi="Arial" w:cs="Arial"/>
          <w:b/>
          <w:color w:val="003547"/>
          <w:sz w:val="68"/>
          <w:szCs w:val="68"/>
        </w:rPr>
      </w:pPr>
      <w:r>
        <w:rPr>
          <w:rFonts w:ascii="Arial" w:hAnsi="Arial" w:cs="Arial"/>
          <w:b/>
          <w:color w:val="003547"/>
          <w:sz w:val="68"/>
          <w:szCs w:val="68"/>
        </w:rPr>
        <w:t xml:space="preserve">Admission </w:t>
      </w:r>
      <w:r w:rsidR="006E13E9">
        <w:rPr>
          <w:rFonts w:ascii="Arial" w:hAnsi="Arial" w:cs="Arial"/>
          <w:b/>
          <w:color w:val="003547"/>
          <w:sz w:val="68"/>
          <w:szCs w:val="68"/>
        </w:rPr>
        <w:t>t</w:t>
      </w:r>
      <w:r>
        <w:rPr>
          <w:rFonts w:ascii="Arial" w:hAnsi="Arial" w:cs="Arial"/>
          <w:b/>
          <w:color w:val="003547"/>
          <w:sz w:val="68"/>
          <w:szCs w:val="68"/>
        </w:rPr>
        <w:t xml:space="preserve">o </w:t>
      </w:r>
      <w:r w:rsidR="006E13E9">
        <w:rPr>
          <w:rFonts w:ascii="Arial" w:hAnsi="Arial" w:cs="Arial"/>
          <w:b/>
          <w:color w:val="003547"/>
          <w:sz w:val="68"/>
          <w:szCs w:val="68"/>
        </w:rPr>
        <w:t xml:space="preserve">DMH Day </w:t>
      </w:r>
      <w:r>
        <w:rPr>
          <w:rFonts w:ascii="Arial" w:hAnsi="Arial" w:cs="Arial"/>
          <w:b/>
          <w:color w:val="003547"/>
          <w:sz w:val="68"/>
          <w:szCs w:val="68"/>
        </w:rPr>
        <w:t>Service</w:t>
      </w:r>
      <w:r w:rsidR="00501AF5">
        <w:rPr>
          <w:rFonts w:ascii="Arial" w:hAnsi="Arial" w:cs="Arial"/>
          <w:b/>
          <w:color w:val="003547"/>
          <w:sz w:val="68"/>
          <w:szCs w:val="68"/>
        </w:rPr>
        <w:t xml:space="preserve"> </w:t>
      </w:r>
    </w:p>
    <w:p w14:paraId="1099F4F2" w14:textId="1622EDE3" w:rsidR="00063732" w:rsidRPr="00295907" w:rsidRDefault="00501AF5" w:rsidP="00D71C38">
      <w:pPr>
        <w:pStyle w:val="Title"/>
        <w:spacing w:before="1080"/>
        <w:jc w:val="center"/>
        <w:rPr>
          <w:rFonts w:cs="Arial"/>
          <w:bCs/>
          <w:color w:val="003547"/>
          <w:sz w:val="32"/>
          <w:szCs w:val="32"/>
        </w:rPr>
      </w:pPr>
      <w:r w:rsidRPr="00501AF5">
        <w:rPr>
          <w:rFonts w:ascii="Arial" w:hAnsi="Arial" w:cs="Arial"/>
          <w:b/>
          <w:color w:val="003547"/>
          <w:sz w:val="40"/>
          <w:szCs w:val="40"/>
        </w:rPr>
        <w:t>Appendix 1</w:t>
      </w:r>
      <w:r>
        <w:rPr>
          <w:rFonts w:ascii="Arial" w:hAnsi="Arial" w:cs="Arial"/>
          <w:b/>
          <w:color w:val="003547"/>
          <w:sz w:val="68"/>
          <w:szCs w:val="68"/>
        </w:rPr>
        <w:t xml:space="preserve"> </w:t>
      </w:r>
    </w:p>
    <w:p w14:paraId="78009AF5" w14:textId="6C0E74BE" w:rsidR="00C42361" w:rsidRDefault="00C42361" w:rsidP="00142EB4">
      <w:pPr>
        <w:spacing w:after="160" w:line="320" w:lineRule="atLeast"/>
        <w:rPr>
          <w:rFonts w:cs="Arial"/>
          <w:b/>
          <w:bCs/>
          <w:color w:val="000000" w:themeColor="text1"/>
          <w:sz w:val="32"/>
          <w:szCs w:val="32"/>
        </w:rPr>
      </w:pPr>
    </w:p>
    <w:p w14:paraId="01A19FED" w14:textId="3081072A" w:rsidR="00C42361" w:rsidRDefault="00C42361" w:rsidP="00212A14">
      <w:pPr>
        <w:pStyle w:val="NoSpacing"/>
      </w:pPr>
    </w:p>
    <w:p w14:paraId="236BD6B9" w14:textId="5F6C39D9" w:rsidR="00C42361" w:rsidRDefault="00C42361" w:rsidP="00C42361">
      <w:pPr>
        <w:spacing w:after="40"/>
        <w:rPr>
          <w:bCs/>
        </w:rPr>
      </w:pPr>
    </w:p>
    <w:p w14:paraId="6BEBF38A" w14:textId="77777777" w:rsidR="006E13E9" w:rsidRDefault="006E13E9" w:rsidP="00C42361">
      <w:pPr>
        <w:spacing w:after="40"/>
        <w:rPr>
          <w:bCs/>
        </w:rPr>
      </w:pPr>
    </w:p>
    <w:p w14:paraId="314E7BF0" w14:textId="77777777" w:rsidR="006E13E9" w:rsidRDefault="006E13E9" w:rsidP="00C42361">
      <w:pPr>
        <w:spacing w:after="40"/>
        <w:rPr>
          <w:bCs/>
        </w:rPr>
      </w:pPr>
    </w:p>
    <w:p w14:paraId="0EC10F4C" w14:textId="77777777" w:rsidR="006E13E9" w:rsidRDefault="006E13E9" w:rsidP="00C42361">
      <w:pPr>
        <w:spacing w:after="40"/>
        <w:rPr>
          <w:bCs/>
        </w:rPr>
      </w:pPr>
    </w:p>
    <w:p w14:paraId="7B935798" w14:textId="77777777" w:rsidR="006E13E9" w:rsidRDefault="006E13E9" w:rsidP="00C42361">
      <w:pPr>
        <w:spacing w:after="40"/>
        <w:rPr>
          <w:bCs/>
        </w:rPr>
      </w:pPr>
    </w:p>
    <w:p w14:paraId="11A9C49A" w14:textId="77777777" w:rsidR="006E13E9" w:rsidRDefault="006E13E9" w:rsidP="00C42361">
      <w:pPr>
        <w:spacing w:after="40"/>
        <w:rPr>
          <w:bCs/>
        </w:rPr>
      </w:pPr>
    </w:p>
    <w:p w14:paraId="1AEC1750" w14:textId="77777777" w:rsidR="006E13E9" w:rsidRDefault="006E13E9" w:rsidP="00C42361">
      <w:pPr>
        <w:spacing w:after="40"/>
        <w:rPr>
          <w:bCs/>
        </w:rPr>
      </w:pPr>
    </w:p>
    <w:p w14:paraId="19B00F4A" w14:textId="77777777" w:rsidR="006E13E9" w:rsidRDefault="006E13E9" w:rsidP="00C42361">
      <w:pPr>
        <w:spacing w:after="40"/>
        <w:rPr>
          <w:bCs/>
        </w:rPr>
      </w:pPr>
    </w:p>
    <w:p w14:paraId="78F361DC" w14:textId="77777777" w:rsidR="006E13E9" w:rsidRDefault="006E13E9" w:rsidP="00C42361">
      <w:pPr>
        <w:spacing w:after="40"/>
        <w:rPr>
          <w:bCs/>
        </w:rPr>
      </w:pPr>
    </w:p>
    <w:p w14:paraId="53DEDC76" w14:textId="77777777" w:rsidR="006E13E9" w:rsidRDefault="006E13E9" w:rsidP="00C42361">
      <w:pPr>
        <w:spacing w:after="40"/>
        <w:rPr>
          <w:bCs/>
        </w:rPr>
      </w:pPr>
    </w:p>
    <w:p w14:paraId="19A20443" w14:textId="77777777" w:rsidR="006E13E9" w:rsidRDefault="006E13E9" w:rsidP="00C42361">
      <w:pPr>
        <w:spacing w:after="40"/>
        <w:rPr>
          <w:bCs/>
        </w:rPr>
      </w:pPr>
    </w:p>
    <w:p w14:paraId="4DADE0AA" w14:textId="77777777" w:rsidR="006E13E9" w:rsidRDefault="006E13E9" w:rsidP="00C42361">
      <w:pPr>
        <w:spacing w:after="40"/>
        <w:rPr>
          <w:bCs/>
        </w:rPr>
      </w:pPr>
    </w:p>
    <w:p w14:paraId="52489EB2" w14:textId="77777777" w:rsidR="006E13E9" w:rsidRDefault="006E13E9" w:rsidP="00C42361">
      <w:pPr>
        <w:spacing w:after="40"/>
        <w:rPr>
          <w:bCs/>
        </w:rPr>
      </w:pPr>
    </w:p>
    <w:p w14:paraId="2CA628A6" w14:textId="77777777" w:rsidR="006E13E9" w:rsidRDefault="006E13E9" w:rsidP="00C42361">
      <w:pPr>
        <w:spacing w:after="40"/>
        <w:rPr>
          <w:bCs/>
        </w:rPr>
      </w:pPr>
    </w:p>
    <w:p w14:paraId="3B672DFE" w14:textId="77777777" w:rsidR="006E13E9" w:rsidRDefault="006E13E9" w:rsidP="00C42361">
      <w:pPr>
        <w:spacing w:after="40"/>
        <w:rPr>
          <w:bCs/>
        </w:rPr>
      </w:pPr>
    </w:p>
    <w:p w14:paraId="4FAC2604" w14:textId="77777777" w:rsidR="006E13E9" w:rsidRDefault="006E13E9" w:rsidP="00C42361">
      <w:pPr>
        <w:spacing w:after="40"/>
        <w:rPr>
          <w:bCs/>
        </w:rPr>
      </w:pPr>
    </w:p>
    <w:p w14:paraId="58F9689B" w14:textId="77777777" w:rsidR="006E13E9" w:rsidRDefault="006E13E9" w:rsidP="00C42361">
      <w:pPr>
        <w:spacing w:after="40"/>
        <w:rPr>
          <w:bCs/>
        </w:rPr>
      </w:pPr>
    </w:p>
    <w:p w14:paraId="115B1932" w14:textId="77777777" w:rsidR="006E13E9" w:rsidRDefault="006E13E9" w:rsidP="00C42361">
      <w:pPr>
        <w:spacing w:after="40"/>
        <w:rPr>
          <w:bCs/>
        </w:rPr>
      </w:pPr>
    </w:p>
    <w:p w14:paraId="61AE13C5" w14:textId="4BDE2A1E" w:rsidR="00A8016B" w:rsidRPr="00AC4A22" w:rsidRDefault="00D71C38" w:rsidP="00A8016B">
      <w:pPr>
        <w:pStyle w:val="Heading2"/>
        <w:spacing w:before="240" w:after="160"/>
        <w:rPr>
          <w:rFonts w:ascii="Arial" w:hAnsi="Arial" w:cs="Arial"/>
          <w:b/>
          <w:color w:val="auto"/>
          <w:sz w:val="28"/>
          <w:szCs w:val="28"/>
        </w:rPr>
      </w:pPr>
      <w:bookmarkStart w:id="0" w:name="_Hlk129438319"/>
      <w:bookmarkStart w:id="1" w:name="_Toc129704209"/>
      <w:r>
        <w:rPr>
          <w:rFonts w:ascii="Arial" w:hAnsi="Arial" w:cs="Arial"/>
          <w:b/>
          <w:color w:val="auto"/>
          <w:sz w:val="28"/>
          <w:szCs w:val="28"/>
        </w:rPr>
        <w:lastRenderedPageBreak/>
        <w:t>P</w:t>
      </w:r>
      <w:r w:rsidR="00B33BA2">
        <w:rPr>
          <w:rFonts w:ascii="Arial" w:hAnsi="Arial" w:cs="Arial"/>
          <w:b/>
          <w:color w:val="auto"/>
          <w:sz w:val="28"/>
          <w:szCs w:val="28"/>
        </w:rPr>
        <w:t xml:space="preserve">lanning service delivery for someone with complex health </w:t>
      </w:r>
      <w:r w:rsidR="00AA556F">
        <w:rPr>
          <w:rFonts w:ascii="Arial" w:hAnsi="Arial" w:cs="Arial"/>
          <w:b/>
          <w:color w:val="auto"/>
          <w:sz w:val="28"/>
          <w:szCs w:val="28"/>
        </w:rPr>
        <w:t xml:space="preserve">and social care </w:t>
      </w:r>
      <w:r w:rsidR="000F63DB">
        <w:rPr>
          <w:rFonts w:ascii="Arial" w:hAnsi="Arial" w:cs="Arial"/>
          <w:b/>
          <w:color w:val="auto"/>
          <w:sz w:val="28"/>
          <w:szCs w:val="28"/>
        </w:rPr>
        <w:t>needs</w:t>
      </w:r>
      <w:bookmarkEnd w:id="1"/>
      <w:r w:rsidR="00A8016B" w:rsidRPr="00AC4A22">
        <w:rPr>
          <w:rFonts w:ascii="Arial" w:hAnsi="Arial" w:cs="Arial"/>
          <w:b/>
          <w:color w:val="auto"/>
          <w:sz w:val="28"/>
          <w:szCs w:val="28"/>
        </w:rPr>
        <w:t xml:space="preserve"> </w:t>
      </w:r>
    </w:p>
    <w:p w14:paraId="0EDB1C29" w14:textId="36223D7E" w:rsidR="003129AD" w:rsidRDefault="003129AD" w:rsidP="00FB1AE2">
      <w:pPr>
        <w:spacing w:after="0"/>
        <w:jc w:val="both"/>
      </w:pPr>
      <w:bookmarkStart w:id="2" w:name="_Toc129704211"/>
      <w:r>
        <w:t xml:space="preserve">Ideally a six-month planning opportunity would provide the best grounds to establish all the information required to allow purchaser and provider to make an informed decision </w:t>
      </w:r>
      <w:r w:rsidR="00241B8D">
        <w:t>regarding</w:t>
      </w:r>
      <w:r>
        <w:t xml:space="preserve"> the service’s capability in supporting </w:t>
      </w:r>
      <w:r w:rsidR="00E63991">
        <w:t xml:space="preserve">the person </w:t>
      </w:r>
      <w:r w:rsidR="00B9545E">
        <w:t xml:space="preserve">who use the </w:t>
      </w:r>
      <w:r>
        <w:t>service with complex health and social care needs</w:t>
      </w:r>
      <w:r w:rsidR="00241B8D">
        <w:t xml:space="preserve">. </w:t>
      </w:r>
    </w:p>
    <w:p w14:paraId="06D40593" w14:textId="77777777" w:rsidR="003129AD" w:rsidRDefault="003129AD" w:rsidP="00FB1AE2">
      <w:pPr>
        <w:spacing w:after="0"/>
        <w:jc w:val="both"/>
      </w:pPr>
    </w:p>
    <w:p w14:paraId="0EE6801E" w14:textId="77777777" w:rsidR="003129AD" w:rsidRDefault="003129AD" w:rsidP="00FB1AE2">
      <w:pPr>
        <w:spacing w:after="0"/>
        <w:jc w:val="both"/>
      </w:pPr>
      <w:r>
        <w:t>Prior to any service agreements the purchaser must identify with the proposed provider all professional and support services currently involved in the planning, organising or delivery of care/support to the individual being referred to the service.</w:t>
      </w:r>
    </w:p>
    <w:p w14:paraId="3BCDBCB7" w14:textId="2A6BAC0E" w:rsidR="003129AD" w:rsidRDefault="003129AD" w:rsidP="00FB1AE2">
      <w:pPr>
        <w:spacing w:after="0"/>
        <w:jc w:val="both"/>
      </w:pPr>
      <w:r>
        <w:t xml:space="preserve">MDT meetings should be arranged (ASC and proposed provider to coordinate) for the purpose of gathering up to date information </w:t>
      </w:r>
      <w:r w:rsidR="00241B8D">
        <w:t>regarding</w:t>
      </w:r>
      <w:r>
        <w:t xml:space="preserve"> roles and responsibilities towards the individual’s care and support both now and in the future. </w:t>
      </w:r>
    </w:p>
    <w:p w14:paraId="5ECD8CB3" w14:textId="77777777" w:rsidR="003129AD" w:rsidRDefault="003129AD" w:rsidP="00FB1AE2">
      <w:pPr>
        <w:spacing w:after="0"/>
        <w:jc w:val="both"/>
      </w:pPr>
      <w:r>
        <w:t>Attendance at the meeting along with submission of a written report including any protocols, strategies or plans they have been responsible for developing specific to their area of expertise/support is expected. In the absence of attendance reports and protocols would be required.</w:t>
      </w:r>
    </w:p>
    <w:p w14:paraId="24E56DB1" w14:textId="77777777" w:rsidR="00386DCE" w:rsidRDefault="00386DCE" w:rsidP="003129AD">
      <w:pPr>
        <w:spacing w:after="0"/>
      </w:pPr>
    </w:p>
    <w:tbl>
      <w:tblPr>
        <w:tblStyle w:val="TableGrid"/>
        <w:tblW w:w="9776" w:type="dxa"/>
        <w:tblLook w:val="04A0" w:firstRow="1" w:lastRow="0" w:firstColumn="1" w:lastColumn="0" w:noHBand="0" w:noVBand="1"/>
      </w:tblPr>
      <w:tblGrid>
        <w:gridCol w:w="2943"/>
        <w:gridCol w:w="6833"/>
      </w:tblGrid>
      <w:tr w:rsidR="00386DCE" w14:paraId="3B360C33" w14:textId="77777777" w:rsidTr="000D0C13">
        <w:tc>
          <w:tcPr>
            <w:tcW w:w="2943" w:type="dxa"/>
            <w:shd w:val="clear" w:color="auto" w:fill="D9D9D9" w:themeFill="background1" w:themeFillShade="D9"/>
          </w:tcPr>
          <w:p w14:paraId="10F13D00" w14:textId="77777777" w:rsidR="00386DCE" w:rsidRDefault="00386DCE" w:rsidP="00FB1AE2">
            <w:pPr>
              <w:spacing w:after="0"/>
            </w:pPr>
            <w:r>
              <w:t xml:space="preserve">Protocols /Strategy’s that may be in place </w:t>
            </w:r>
          </w:p>
        </w:tc>
        <w:tc>
          <w:tcPr>
            <w:tcW w:w="6833" w:type="dxa"/>
            <w:shd w:val="clear" w:color="auto" w:fill="D9D9D9" w:themeFill="background1" w:themeFillShade="D9"/>
          </w:tcPr>
          <w:p w14:paraId="11BDD8E2" w14:textId="77777777" w:rsidR="00386DCE" w:rsidRDefault="00386DCE" w:rsidP="00FB1AE2">
            <w:pPr>
              <w:spacing w:after="0"/>
            </w:pPr>
            <w:r>
              <w:t xml:space="preserve">Who might be contacted if involved that has relevant information to share </w:t>
            </w:r>
          </w:p>
        </w:tc>
      </w:tr>
      <w:tr w:rsidR="00386DCE" w14:paraId="79CA1E70" w14:textId="77777777" w:rsidTr="000D0C13">
        <w:tc>
          <w:tcPr>
            <w:tcW w:w="2943" w:type="dxa"/>
          </w:tcPr>
          <w:p w14:paraId="237EDFEA" w14:textId="77777777" w:rsidR="00386DCE" w:rsidRDefault="00386DCE" w:rsidP="00FB1AE2">
            <w:pPr>
              <w:spacing w:after="0"/>
            </w:pPr>
            <w:r>
              <w:t xml:space="preserve">Behavioural Management </w:t>
            </w:r>
          </w:p>
          <w:p w14:paraId="5560D040" w14:textId="77777777" w:rsidR="00386DCE" w:rsidRDefault="00386DCE" w:rsidP="00FB1AE2">
            <w:pPr>
              <w:spacing w:after="0"/>
            </w:pPr>
          </w:p>
        </w:tc>
        <w:tc>
          <w:tcPr>
            <w:tcW w:w="6833" w:type="dxa"/>
          </w:tcPr>
          <w:p w14:paraId="7E220296" w14:textId="3A399FFB" w:rsidR="00386DCE" w:rsidRDefault="00386DCE" w:rsidP="00FB1AE2">
            <w:pPr>
              <w:spacing w:after="0"/>
            </w:pPr>
            <w:r>
              <w:t xml:space="preserve">CLDT, Psychiatrist, Psychologist, other providers </w:t>
            </w:r>
            <w:r w:rsidR="00241B8D">
              <w:t>e.g.,</w:t>
            </w:r>
            <w:r>
              <w:t xml:space="preserve"> school, college, domiciliary care providers, ASC</w:t>
            </w:r>
          </w:p>
        </w:tc>
      </w:tr>
      <w:tr w:rsidR="00386DCE" w14:paraId="4D221FB9" w14:textId="77777777" w:rsidTr="000D0C13">
        <w:tc>
          <w:tcPr>
            <w:tcW w:w="2943" w:type="dxa"/>
          </w:tcPr>
          <w:p w14:paraId="59FEA8E5" w14:textId="33B06456" w:rsidR="00386DCE" w:rsidRDefault="00386DCE" w:rsidP="00FB1AE2">
            <w:pPr>
              <w:spacing w:after="0"/>
            </w:pPr>
            <w:r>
              <w:t>M</w:t>
            </w:r>
            <w:r w:rsidRPr="00A004A1">
              <w:t xml:space="preserve">edical protocols to meet a specific health need </w:t>
            </w:r>
            <w:r w:rsidR="00241B8D" w:rsidRPr="00A004A1">
              <w:t>e.g.,</w:t>
            </w:r>
            <w:r w:rsidRPr="00A004A1">
              <w:t xml:space="preserve"> PEG </w:t>
            </w:r>
            <w:r w:rsidR="00241B8D" w:rsidRPr="00A004A1">
              <w:t>feeding.</w:t>
            </w:r>
          </w:p>
          <w:p w14:paraId="19A23CEC" w14:textId="77777777" w:rsidR="00386DCE" w:rsidRDefault="00386DCE" w:rsidP="00FB1AE2">
            <w:pPr>
              <w:spacing w:after="0"/>
            </w:pPr>
          </w:p>
        </w:tc>
        <w:tc>
          <w:tcPr>
            <w:tcW w:w="6833" w:type="dxa"/>
          </w:tcPr>
          <w:p w14:paraId="0007FA83" w14:textId="156C05B1" w:rsidR="00386DCE" w:rsidRDefault="00386DCE" w:rsidP="00FB1AE2">
            <w:pPr>
              <w:spacing w:after="0"/>
            </w:pPr>
            <w:r>
              <w:t xml:space="preserve">District Nurse Team, Specialist Nurses </w:t>
            </w:r>
            <w:r w:rsidR="00241B8D">
              <w:t>E.g.,</w:t>
            </w:r>
            <w:r>
              <w:t xml:space="preserve"> Diabetic Nurse, Epilepsy Nurse, PEG Nurse, Stoma Nurse, Continence Nurse, Learning Disability Nurse, Specific </w:t>
            </w:r>
            <w:r w:rsidR="00241B8D">
              <w:t>consultants,</w:t>
            </w:r>
            <w:r>
              <w:t xml:space="preserve"> or other specific medical practitioners involved in delivery of care and support </w:t>
            </w:r>
          </w:p>
        </w:tc>
      </w:tr>
      <w:tr w:rsidR="00386DCE" w14:paraId="360AE084" w14:textId="77777777" w:rsidTr="000D0C13">
        <w:tc>
          <w:tcPr>
            <w:tcW w:w="2943" w:type="dxa"/>
          </w:tcPr>
          <w:p w14:paraId="3127D586" w14:textId="77777777" w:rsidR="00386DCE" w:rsidRDefault="00386DCE" w:rsidP="00FB1AE2">
            <w:pPr>
              <w:spacing w:after="0"/>
            </w:pPr>
            <w:r>
              <w:t>Risk Assessment</w:t>
            </w:r>
          </w:p>
          <w:p w14:paraId="60374A92" w14:textId="77777777" w:rsidR="00386DCE" w:rsidRDefault="00386DCE" w:rsidP="00FB1AE2">
            <w:pPr>
              <w:spacing w:after="0"/>
            </w:pPr>
          </w:p>
        </w:tc>
        <w:tc>
          <w:tcPr>
            <w:tcW w:w="6833" w:type="dxa"/>
          </w:tcPr>
          <w:p w14:paraId="4434BB86" w14:textId="77777777" w:rsidR="00386DCE" w:rsidRDefault="00386DCE" w:rsidP="00FB1AE2">
            <w:pPr>
              <w:spacing w:after="0"/>
            </w:pPr>
            <w:r>
              <w:t xml:space="preserve">All involved with the individual should have carried out some form of structured Risk Assessment  </w:t>
            </w:r>
          </w:p>
        </w:tc>
      </w:tr>
      <w:tr w:rsidR="00386DCE" w14:paraId="1295520B" w14:textId="77777777" w:rsidTr="000D0C13">
        <w:tc>
          <w:tcPr>
            <w:tcW w:w="2943" w:type="dxa"/>
          </w:tcPr>
          <w:p w14:paraId="642336ED" w14:textId="17B3D874" w:rsidR="00386DCE" w:rsidRDefault="00624F7B" w:rsidP="00624F7B">
            <w:pPr>
              <w:spacing w:after="0"/>
            </w:pPr>
            <w:r>
              <w:t>Nutritional Requirements</w:t>
            </w:r>
          </w:p>
        </w:tc>
        <w:tc>
          <w:tcPr>
            <w:tcW w:w="6833" w:type="dxa"/>
          </w:tcPr>
          <w:p w14:paraId="35FEFF4F" w14:textId="77777777" w:rsidR="00386DCE" w:rsidRDefault="00386DCE" w:rsidP="00FB1AE2">
            <w:pPr>
              <w:spacing w:after="0"/>
            </w:pPr>
            <w:r>
              <w:t>Dietician, Speech Therapist, PEG Nurse</w:t>
            </w:r>
          </w:p>
        </w:tc>
      </w:tr>
      <w:tr w:rsidR="00386DCE" w14:paraId="028934FC" w14:textId="77777777" w:rsidTr="000D0C13">
        <w:tc>
          <w:tcPr>
            <w:tcW w:w="2943" w:type="dxa"/>
          </w:tcPr>
          <w:p w14:paraId="05792965" w14:textId="77777777" w:rsidR="00386DCE" w:rsidRDefault="00386DCE" w:rsidP="00FB1AE2">
            <w:pPr>
              <w:spacing w:after="0"/>
            </w:pPr>
            <w:r>
              <w:t>Pressure Care</w:t>
            </w:r>
          </w:p>
          <w:p w14:paraId="1435C06A" w14:textId="77777777" w:rsidR="00386DCE" w:rsidRDefault="00386DCE" w:rsidP="00FB1AE2">
            <w:pPr>
              <w:spacing w:after="0"/>
            </w:pPr>
          </w:p>
        </w:tc>
        <w:tc>
          <w:tcPr>
            <w:tcW w:w="6833" w:type="dxa"/>
          </w:tcPr>
          <w:p w14:paraId="6D23693D" w14:textId="77777777" w:rsidR="00386DCE" w:rsidRDefault="00386DCE" w:rsidP="00FB1AE2">
            <w:pPr>
              <w:spacing w:after="0"/>
            </w:pPr>
            <w:r>
              <w:t xml:space="preserve">Specialist Nurses, District Nurses, Physiotherapist, Occupational Therapists </w:t>
            </w:r>
          </w:p>
        </w:tc>
      </w:tr>
      <w:tr w:rsidR="00386DCE" w14:paraId="7CE792C1" w14:textId="77777777" w:rsidTr="000D0C13">
        <w:tc>
          <w:tcPr>
            <w:tcW w:w="2943" w:type="dxa"/>
          </w:tcPr>
          <w:p w14:paraId="115E2D82" w14:textId="05D96985" w:rsidR="00386DCE" w:rsidRDefault="00386DCE" w:rsidP="002625CA">
            <w:r>
              <w:t>Specific Individual routines</w:t>
            </w:r>
          </w:p>
        </w:tc>
        <w:tc>
          <w:tcPr>
            <w:tcW w:w="6833" w:type="dxa"/>
          </w:tcPr>
          <w:p w14:paraId="65049C28" w14:textId="49F3157B" w:rsidR="00386DCE" w:rsidRDefault="00386DCE" w:rsidP="000D0C13">
            <w:r>
              <w:t xml:space="preserve">Family, individual, other service providers </w:t>
            </w:r>
            <w:r w:rsidR="00241B8D">
              <w:t>e.g.,</w:t>
            </w:r>
            <w:r>
              <w:t xml:space="preserve"> School, Collage, Other current Support Service providers </w:t>
            </w:r>
          </w:p>
        </w:tc>
      </w:tr>
      <w:tr w:rsidR="00386DCE" w14:paraId="2DABF021" w14:textId="77777777" w:rsidTr="000D0C13">
        <w:tc>
          <w:tcPr>
            <w:tcW w:w="2943" w:type="dxa"/>
          </w:tcPr>
          <w:p w14:paraId="5AF5E95A" w14:textId="77777777" w:rsidR="00386DCE" w:rsidRDefault="00386DCE" w:rsidP="00FB1AE2">
            <w:pPr>
              <w:spacing w:after="0"/>
            </w:pPr>
            <w:r>
              <w:t xml:space="preserve">Medication </w:t>
            </w:r>
          </w:p>
        </w:tc>
        <w:tc>
          <w:tcPr>
            <w:tcW w:w="6833" w:type="dxa"/>
          </w:tcPr>
          <w:p w14:paraId="2706099F" w14:textId="77777777" w:rsidR="00386DCE" w:rsidRDefault="00386DCE" w:rsidP="00FB1AE2">
            <w:pPr>
              <w:spacing w:after="0"/>
            </w:pPr>
            <w:r>
              <w:t xml:space="preserve">GP, CLDT, Specialist Nurses, Psychiatrist </w:t>
            </w:r>
          </w:p>
        </w:tc>
      </w:tr>
      <w:tr w:rsidR="00386DCE" w14:paraId="5028F1EA" w14:textId="77777777" w:rsidTr="000D0C13">
        <w:tc>
          <w:tcPr>
            <w:tcW w:w="2943" w:type="dxa"/>
          </w:tcPr>
          <w:p w14:paraId="3827F3E3" w14:textId="77777777" w:rsidR="00386DCE" w:rsidRDefault="00386DCE" w:rsidP="00FB1AE2">
            <w:pPr>
              <w:spacing w:after="0"/>
            </w:pPr>
            <w:r>
              <w:t>Communication</w:t>
            </w:r>
          </w:p>
        </w:tc>
        <w:tc>
          <w:tcPr>
            <w:tcW w:w="6833" w:type="dxa"/>
          </w:tcPr>
          <w:p w14:paraId="6FC41365" w14:textId="0AF9E7A9" w:rsidR="00386DCE" w:rsidRDefault="00386DCE" w:rsidP="00FB1AE2">
            <w:pPr>
              <w:spacing w:after="0"/>
            </w:pPr>
            <w:r w:rsidRPr="00AC6FCE">
              <w:t xml:space="preserve">Family, individual, other service </w:t>
            </w:r>
            <w:r>
              <w:t xml:space="preserve">providers </w:t>
            </w:r>
            <w:r w:rsidR="00241B8D">
              <w:t>e.g.,</w:t>
            </w:r>
            <w:r>
              <w:t xml:space="preserve"> School, Colle</w:t>
            </w:r>
            <w:r w:rsidRPr="00AC6FCE">
              <w:t>ge, Other current Support Service providers</w:t>
            </w:r>
            <w:r>
              <w:t xml:space="preserve">, Speech Therapist, Assistive Technology Providers </w:t>
            </w:r>
          </w:p>
        </w:tc>
      </w:tr>
      <w:tr w:rsidR="00386DCE" w14:paraId="29567E14" w14:textId="77777777" w:rsidTr="000D0C13">
        <w:tc>
          <w:tcPr>
            <w:tcW w:w="2943" w:type="dxa"/>
          </w:tcPr>
          <w:p w14:paraId="4DD59152" w14:textId="77777777" w:rsidR="00386DCE" w:rsidRDefault="00386DCE" w:rsidP="00FB1AE2">
            <w:pPr>
              <w:spacing w:after="0"/>
            </w:pPr>
            <w:r>
              <w:t xml:space="preserve">Moving &amp; Handling </w:t>
            </w:r>
          </w:p>
        </w:tc>
        <w:tc>
          <w:tcPr>
            <w:tcW w:w="6833" w:type="dxa"/>
          </w:tcPr>
          <w:p w14:paraId="1534E589" w14:textId="54C0C7B9" w:rsidR="00386DCE" w:rsidRDefault="00386DCE" w:rsidP="00FB1AE2">
            <w:pPr>
              <w:spacing w:after="0"/>
            </w:pPr>
            <w:r w:rsidRPr="00AC6FCE">
              <w:t>Family, individual, other serv</w:t>
            </w:r>
            <w:r>
              <w:t xml:space="preserve">ice providers </w:t>
            </w:r>
            <w:r w:rsidR="00241B8D">
              <w:t>e.g.,</w:t>
            </w:r>
            <w:r>
              <w:t xml:space="preserve"> School, Colle</w:t>
            </w:r>
            <w:r w:rsidRPr="00AC6FCE">
              <w:t xml:space="preserve">ge, Other current Support Service providers, </w:t>
            </w:r>
            <w:r>
              <w:t>Physiotherapist, Occupational Therapist</w:t>
            </w:r>
          </w:p>
        </w:tc>
      </w:tr>
      <w:tr w:rsidR="00386DCE" w14:paraId="664E2129" w14:textId="77777777" w:rsidTr="000D0C13">
        <w:tc>
          <w:tcPr>
            <w:tcW w:w="2943" w:type="dxa"/>
          </w:tcPr>
          <w:p w14:paraId="762F9FC7" w14:textId="77777777" w:rsidR="00386DCE" w:rsidRDefault="00386DCE" w:rsidP="00FB1AE2">
            <w:pPr>
              <w:spacing w:after="0"/>
            </w:pPr>
            <w:r>
              <w:t>Physiotherapy</w:t>
            </w:r>
          </w:p>
        </w:tc>
        <w:tc>
          <w:tcPr>
            <w:tcW w:w="6833" w:type="dxa"/>
          </w:tcPr>
          <w:p w14:paraId="1C117F52" w14:textId="77777777" w:rsidR="00386DCE" w:rsidRDefault="00386DCE" w:rsidP="00FB1AE2">
            <w:pPr>
              <w:spacing w:after="0"/>
            </w:pPr>
            <w:r>
              <w:t xml:space="preserve">Physiotherapist, OT, wheelchair services </w:t>
            </w:r>
          </w:p>
        </w:tc>
      </w:tr>
      <w:tr w:rsidR="00386DCE" w14:paraId="4E88BF5C" w14:textId="77777777" w:rsidTr="000D0C13">
        <w:tc>
          <w:tcPr>
            <w:tcW w:w="2943" w:type="dxa"/>
          </w:tcPr>
          <w:p w14:paraId="5E5B20D2" w14:textId="77777777" w:rsidR="00386DCE" w:rsidRDefault="00386DCE" w:rsidP="00FB1AE2">
            <w:pPr>
              <w:spacing w:after="0"/>
            </w:pPr>
            <w:r>
              <w:t>Emergency Action</w:t>
            </w:r>
          </w:p>
        </w:tc>
        <w:tc>
          <w:tcPr>
            <w:tcW w:w="6833" w:type="dxa"/>
          </w:tcPr>
          <w:p w14:paraId="69070CF3" w14:textId="10C7A214" w:rsidR="00386DCE" w:rsidRDefault="00386DCE" w:rsidP="00FB1AE2">
            <w:pPr>
              <w:spacing w:after="0"/>
            </w:pPr>
            <w:r>
              <w:t xml:space="preserve">Specific medical personnel </w:t>
            </w:r>
            <w:r w:rsidR="00241B8D">
              <w:t>e.g.,</w:t>
            </w:r>
            <w:r>
              <w:t xml:space="preserve"> Consultant, Specialist nurse </w:t>
            </w:r>
          </w:p>
        </w:tc>
      </w:tr>
      <w:tr w:rsidR="00386DCE" w14:paraId="650FA9CD" w14:textId="77777777" w:rsidTr="000D0C13">
        <w:tc>
          <w:tcPr>
            <w:tcW w:w="2943" w:type="dxa"/>
          </w:tcPr>
          <w:p w14:paraId="6F221AA4" w14:textId="77777777" w:rsidR="00386DCE" w:rsidRDefault="00386DCE" w:rsidP="00FB1AE2">
            <w:pPr>
              <w:spacing w:after="0"/>
            </w:pPr>
            <w:r>
              <w:t>DoL / DoLS</w:t>
            </w:r>
          </w:p>
        </w:tc>
        <w:tc>
          <w:tcPr>
            <w:tcW w:w="6833" w:type="dxa"/>
          </w:tcPr>
          <w:p w14:paraId="5BF870E3" w14:textId="0DD0D0B4" w:rsidR="00386DCE" w:rsidRDefault="00386DCE" w:rsidP="002625CA">
            <w:pPr>
              <w:spacing w:after="0"/>
            </w:pPr>
            <w:r>
              <w:t xml:space="preserve">MDT involvement should be identified </w:t>
            </w:r>
          </w:p>
        </w:tc>
      </w:tr>
      <w:tr w:rsidR="00386DCE" w14:paraId="259D9EE0" w14:textId="77777777" w:rsidTr="000D0C13">
        <w:tc>
          <w:tcPr>
            <w:tcW w:w="2943" w:type="dxa"/>
          </w:tcPr>
          <w:p w14:paraId="743EABFD" w14:textId="3C6EA683" w:rsidR="00386DCE" w:rsidRDefault="00386DCE" w:rsidP="002625CA">
            <w:pPr>
              <w:spacing w:after="0"/>
            </w:pPr>
            <w:r>
              <w:t>Advanced Care Statements</w:t>
            </w:r>
          </w:p>
        </w:tc>
        <w:tc>
          <w:tcPr>
            <w:tcW w:w="6833" w:type="dxa"/>
          </w:tcPr>
          <w:p w14:paraId="2358ED8A" w14:textId="77777777" w:rsidR="00386DCE" w:rsidRDefault="00386DCE" w:rsidP="00FB1AE2">
            <w:pPr>
              <w:spacing w:after="0"/>
            </w:pPr>
            <w:r>
              <w:t xml:space="preserve">MDT </w:t>
            </w:r>
            <w:r w:rsidRPr="00AC6FCE">
              <w:t>involvement should be identified</w:t>
            </w:r>
          </w:p>
        </w:tc>
      </w:tr>
      <w:tr w:rsidR="00386DCE" w14:paraId="34E622C9" w14:textId="77777777" w:rsidTr="000D0C13">
        <w:tc>
          <w:tcPr>
            <w:tcW w:w="2943" w:type="dxa"/>
            <w:shd w:val="clear" w:color="auto" w:fill="D9D9D9" w:themeFill="background1" w:themeFillShade="D9"/>
          </w:tcPr>
          <w:p w14:paraId="2AE4C5C0" w14:textId="77777777" w:rsidR="00386DCE" w:rsidRDefault="00386DCE" w:rsidP="00FB1AE2">
            <w:pPr>
              <w:spacing w:after="0"/>
            </w:pPr>
            <w:r>
              <w:t xml:space="preserve">Protocols /Strategy’s that may be in place </w:t>
            </w:r>
          </w:p>
        </w:tc>
        <w:tc>
          <w:tcPr>
            <w:tcW w:w="6833" w:type="dxa"/>
            <w:shd w:val="clear" w:color="auto" w:fill="D9D9D9" w:themeFill="background1" w:themeFillShade="D9"/>
          </w:tcPr>
          <w:p w14:paraId="25833071" w14:textId="77777777" w:rsidR="00386DCE" w:rsidRDefault="00386DCE" w:rsidP="00FB1AE2">
            <w:pPr>
              <w:spacing w:after="0"/>
            </w:pPr>
            <w:r>
              <w:t xml:space="preserve">Who might be contacted if involved that has relevant information to share </w:t>
            </w:r>
          </w:p>
        </w:tc>
      </w:tr>
      <w:tr w:rsidR="00386DCE" w14:paraId="021A0C64" w14:textId="77777777" w:rsidTr="000D0C13">
        <w:tc>
          <w:tcPr>
            <w:tcW w:w="2943" w:type="dxa"/>
          </w:tcPr>
          <w:p w14:paraId="7BD15AA6" w14:textId="77777777" w:rsidR="00386DCE" w:rsidRDefault="00386DCE" w:rsidP="00FB1AE2">
            <w:pPr>
              <w:spacing w:after="0"/>
            </w:pPr>
            <w:r>
              <w:t>Capacity Statements</w:t>
            </w:r>
          </w:p>
        </w:tc>
        <w:tc>
          <w:tcPr>
            <w:tcW w:w="6833" w:type="dxa"/>
          </w:tcPr>
          <w:p w14:paraId="298F8625" w14:textId="77777777" w:rsidR="00386DCE" w:rsidRDefault="00386DCE" w:rsidP="00FB1AE2">
            <w:pPr>
              <w:spacing w:after="0"/>
            </w:pPr>
            <w:r>
              <w:t xml:space="preserve">MDT </w:t>
            </w:r>
            <w:r w:rsidRPr="00AC6FCE">
              <w:t>involvement should be identified</w:t>
            </w:r>
          </w:p>
        </w:tc>
      </w:tr>
      <w:tr w:rsidR="00386DCE" w14:paraId="54AB205B" w14:textId="77777777" w:rsidTr="000D0C13">
        <w:tc>
          <w:tcPr>
            <w:tcW w:w="2943" w:type="dxa"/>
          </w:tcPr>
          <w:p w14:paraId="3C5A0EBA" w14:textId="77777777" w:rsidR="00386DCE" w:rsidRDefault="00386DCE" w:rsidP="00FB1AE2">
            <w:pPr>
              <w:spacing w:after="0"/>
            </w:pPr>
            <w:r>
              <w:t xml:space="preserve">Best Interests Decisions </w:t>
            </w:r>
          </w:p>
        </w:tc>
        <w:tc>
          <w:tcPr>
            <w:tcW w:w="6833" w:type="dxa"/>
          </w:tcPr>
          <w:p w14:paraId="65F3CA77" w14:textId="77777777" w:rsidR="00386DCE" w:rsidRDefault="00386DCE" w:rsidP="00FB1AE2">
            <w:pPr>
              <w:spacing w:after="0"/>
            </w:pPr>
            <w:r>
              <w:t xml:space="preserve">MDT </w:t>
            </w:r>
            <w:r w:rsidRPr="00AC6FCE">
              <w:t>involvement should be identified</w:t>
            </w:r>
          </w:p>
        </w:tc>
      </w:tr>
    </w:tbl>
    <w:p w14:paraId="7C52D639" w14:textId="77777777" w:rsidR="00386DCE" w:rsidRDefault="00386DCE" w:rsidP="003129AD">
      <w:pPr>
        <w:spacing w:after="0"/>
      </w:pPr>
    </w:p>
    <w:p w14:paraId="28E81440" w14:textId="24CEA6B7" w:rsidR="00447A27" w:rsidRDefault="00447A27" w:rsidP="00FB1AE2">
      <w:pPr>
        <w:spacing w:after="0"/>
        <w:jc w:val="both"/>
      </w:pPr>
      <w:r>
        <w:t xml:space="preserve">An essential requirement during the period of planning is detailed information about any specialist equipment that would be required to support the person </w:t>
      </w:r>
      <w:r w:rsidR="006C1F88">
        <w:t xml:space="preserve">who </w:t>
      </w:r>
      <w:r w:rsidR="009D150C">
        <w:t xml:space="preserve">may </w:t>
      </w:r>
      <w:r w:rsidR="006C1F88">
        <w:t xml:space="preserve">use the </w:t>
      </w:r>
      <w:r>
        <w:t xml:space="preserve">proposed service provision. </w:t>
      </w:r>
    </w:p>
    <w:tbl>
      <w:tblPr>
        <w:tblStyle w:val="TableGrid"/>
        <w:tblW w:w="9747" w:type="dxa"/>
        <w:tblLook w:val="04A0" w:firstRow="1" w:lastRow="0" w:firstColumn="1" w:lastColumn="0" w:noHBand="0" w:noVBand="1"/>
      </w:tblPr>
      <w:tblGrid>
        <w:gridCol w:w="9747"/>
      </w:tblGrid>
      <w:tr w:rsidR="00C7529C" w14:paraId="75922699" w14:textId="77777777" w:rsidTr="000D0C13">
        <w:tc>
          <w:tcPr>
            <w:tcW w:w="9747" w:type="dxa"/>
            <w:shd w:val="clear" w:color="auto" w:fill="D9D9D9" w:themeFill="background1" w:themeFillShade="D9"/>
          </w:tcPr>
          <w:p w14:paraId="5BA5754E" w14:textId="77777777" w:rsidR="00C7529C" w:rsidRDefault="00C7529C" w:rsidP="00FB1AE2">
            <w:pPr>
              <w:spacing w:after="0"/>
            </w:pPr>
            <w:r>
              <w:t xml:space="preserve">Specific information required around specialist equipment might include  </w:t>
            </w:r>
          </w:p>
        </w:tc>
      </w:tr>
      <w:tr w:rsidR="00C7529C" w14:paraId="0D22897F" w14:textId="77777777" w:rsidTr="000D0C13">
        <w:tc>
          <w:tcPr>
            <w:tcW w:w="9747" w:type="dxa"/>
          </w:tcPr>
          <w:p w14:paraId="202D0B87" w14:textId="77777777" w:rsidR="00C7529C" w:rsidRDefault="00C7529C" w:rsidP="009D150C">
            <w:pPr>
              <w:spacing w:after="0"/>
            </w:pPr>
            <w:r>
              <w:t>What equipment is required</w:t>
            </w:r>
            <w:r w:rsidR="000F0BB8">
              <w:t>?</w:t>
            </w:r>
          </w:p>
          <w:p w14:paraId="1657716B" w14:textId="77777777" w:rsidR="000F0BB8" w:rsidRDefault="000F0BB8" w:rsidP="009D150C">
            <w:pPr>
              <w:spacing w:after="0"/>
            </w:pPr>
          </w:p>
          <w:p w14:paraId="43F445B2" w14:textId="7B200472" w:rsidR="000F0BB8" w:rsidRDefault="000F0BB8" w:rsidP="009D150C">
            <w:pPr>
              <w:spacing w:after="0"/>
            </w:pPr>
          </w:p>
        </w:tc>
      </w:tr>
      <w:tr w:rsidR="00C7529C" w14:paraId="35A99F84" w14:textId="77777777" w:rsidTr="000D0C13">
        <w:tc>
          <w:tcPr>
            <w:tcW w:w="9747" w:type="dxa"/>
          </w:tcPr>
          <w:p w14:paraId="55572A31" w14:textId="77777777" w:rsidR="00C7529C" w:rsidRDefault="00C7529C" w:rsidP="009D150C">
            <w:pPr>
              <w:spacing w:after="0"/>
            </w:pPr>
            <w:r>
              <w:t>Who is providing equipment</w:t>
            </w:r>
            <w:r w:rsidR="000F0BB8">
              <w:t>?</w:t>
            </w:r>
          </w:p>
          <w:p w14:paraId="23D3F980" w14:textId="77777777" w:rsidR="000F0BB8" w:rsidRDefault="000F0BB8" w:rsidP="009D150C">
            <w:pPr>
              <w:spacing w:after="0"/>
            </w:pPr>
          </w:p>
          <w:p w14:paraId="20CB6335" w14:textId="0BFA7E82" w:rsidR="000F0BB8" w:rsidRDefault="000F0BB8" w:rsidP="009D150C">
            <w:pPr>
              <w:spacing w:after="0"/>
            </w:pPr>
          </w:p>
        </w:tc>
      </w:tr>
      <w:tr w:rsidR="00C7529C" w14:paraId="10326073" w14:textId="77777777" w:rsidTr="000D0C13">
        <w:tc>
          <w:tcPr>
            <w:tcW w:w="9747" w:type="dxa"/>
          </w:tcPr>
          <w:p w14:paraId="5595463C" w14:textId="77777777" w:rsidR="00705B62" w:rsidRDefault="00C7529C" w:rsidP="000A2D0F">
            <w:pPr>
              <w:spacing w:after="0"/>
            </w:pPr>
            <w:r>
              <w:t>Who is servicing repairing and managing maintenance of equipment (copy of most recent service report required)</w:t>
            </w:r>
            <w:r w:rsidR="00705B62">
              <w:t>?</w:t>
            </w:r>
          </w:p>
          <w:p w14:paraId="548965BA" w14:textId="77777777" w:rsidR="00705B62" w:rsidRDefault="00705B62" w:rsidP="000A2D0F">
            <w:pPr>
              <w:spacing w:after="0"/>
            </w:pPr>
          </w:p>
          <w:p w14:paraId="69D7A06D" w14:textId="5AB45E10" w:rsidR="00C7529C" w:rsidRDefault="00C7529C" w:rsidP="000A2D0F">
            <w:pPr>
              <w:spacing w:after="0"/>
            </w:pPr>
            <w:r>
              <w:t xml:space="preserve">  </w:t>
            </w:r>
          </w:p>
        </w:tc>
      </w:tr>
      <w:tr w:rsidR="00C7529C" w14:paraId="1B3366D1" w14:textId="77777777" w:rsidTr="000D0C13">
        <w:tc>
          <w:tcPr>
            <w:tcW w:w="9747" w:type="dxa"/>
          </w:tcPr>
          <w:p w14:paraId="74380010" w14:textId="77777777" w:rsidR="00705B62" w:rsidRDefault="00C7529C" w:rsidP="000A2D0F">
            <w:pPr>
              <w:spacing w:after="0"/>
            </w:pPr>
            <w:r>
              <w:t>Are there any specialist storage requirements</w:t>
            </w:r>
            <w:r w:rsidR="00705B62">
              <w:t>?</w:t>
            </w:r>
          </w:p>
          <w:p w14:paraId="4E1DF784" w14:textId="77777777" w:rsidR="00705B62" w:rsidRDefault="00705B62" w:rsidP="000A2D0F">
            <w:pPr>
              <w:spacing w:after="0"/>
            </w:pPr>
          </w:p>
          <w:p w14:paraId="6EFA80FD" w14:textId="23675469" w:rsidR="00C7529C" w:rsidRDefault="00C7529C" w:rsidP="000A2D0F">
            <w:pPr>
              <w:spacing w:after="0"/>
            </w:pPr>
            <w:r>
              <w:t xml:space="preserve"> </w:t>
            </w:r>
          </w:p>
        </w:tc>
      </w:tr>
      <w:tr w:rsidR="00C7529C" w14:paraId="6EC6E76A" w14:textId="77777777" w:rsidTr="000D0C13">
        <w:tc>
          <w:tcPr>
            <w:tcW w:w="9747" w:type="dxa"/>
          </w:tcPr>
          <w:p w14:paraId="0D23BA08" w14:textId="184A1B7E" w:rsidR="00C7529C" w:rsidRDefault="00C7529C" w:rsidP="000A2D0F">
            <w:pPr>
              <w:spacing w:after="0"/>
            </w:pPr>
            <w:r>
              <w:t>Are there specific health and safety hazards linked to the equipment</w:t>
            </w:r>
            <w:r w:rsidR="00241B8D">
              <w:t xml:space="preserve">? </w:t>
            </w:r>
          </w:p>
          <w:p w14:paraId="77DBCB90" w14:textId="77777777" w:rsidR="00705B62" w:rsidRDefault="00705B62" w:rsidP="000A2D0F">
            <w:pPr>
              <w:spacing w:after="0"/>
            </w:pPr>
          </w:p>
          <w:p w14:paraId="38249723" w14:textId="2EA48053" w:rsidR="00705B62" w:rsidRDefault="00705B62" w:rsidP="000A2D0F">
            <w:pPr>
              <w:spacing w:after="0"/>
            </w:pPr>
          </w:p>
        </w:tc>
      </w:tr>
      <w:tr w:rsidR="00C7529C" w14:paraId="73B6FDD9" w14:textId="77777777" w:rsidTr="000D0C13">
        <w:tc>
          <w:tcPr>
            <w:tcW w:w="9747" w:type="dxa"/>
          </w:tcPr>
          <w:p w14:paraId="0CE611B1" w14:textId="77777777" w:rsidR="00705B62" w:rsidRDefault="00C7529C" w:rsidP="000A2D0F">
            <w:pPr>
              <w:spacing w:after="0"/>
            </w:pPr>
            <w:r>
              <w:t>What training is required to enable safe use of equipment and by whom</w:t>
            </w:r>
            <w:r w:rsidR="00705B62">
              <w:t>?</w:t>
            </w:r>
          </w:p>
          <w:p w14:paraId="78860A21" w14:textId="77777777" w:rsidR="00705B62" w:rsidRDefault="00705B62" w:rsidP="000A2D0F">
            <w:pPr>
              <w:spacing w:after="0"/>
            </w:pPr>
          </w:p>
          <w:p w14:paraId="3E162C87" w14:textId="71417DDA" w:rsidR="00C7529C" w:rsidRDefault="00C7529C" w:rsidP="000A2D0F">
            <w:pPr>
              <w:spacing w:after="0"/>
            </w:pPr>
            <w:r>
              <w:t xml:space="preserve"> </w:t>
            </w:r>
          </w:p>
        </w:tc>
      </w:tr>
    </w:tbl>
    <w:p w14:paraId="5922D8E8" w14:textId="77777777" w:rsidR="00447A27" w:rsidRDefault="00447A27" w:rsidP="003129AD">
      <w:pPr>
        <w:spacing w:after="0"/>
      </w:pPr>
    </w:p>
    <w:p w14:paraId="4A06EE0B" w14:textId="77777777" w:rsidR="00793974" w:rsidRDefault="00793974" w:rsidP="00FB1AE2">
      <w:pPr>
        <w:spacing w:after="0"/>
        <w:jc w:val="both"/>
      </w:pPr>
      <w:r>
        <w:t xml:space="preserve">An environmental assessment based on the identified support needs of the individual must be carried out by the proposed provider service to establish if the building can meet the specific needs of the individual or if adaption is required and is it at a reasonable and practicable cost. </w:t>
      </w:r>
    </w:p>
    <w:p w14:paraId="06E70606" w14:textId="77777777" w:rsidR="00793974" w:rsidRDefault="00793974" w:rsidP="00FB1AE2">
      <w:pPr>
        <w:spacing w:after="0"/>
        <w:jc w:val="both"/>
      </w:pPr>
    </w:p>
    <w:p w14:paraId="67DEC87A" w14:textId="77777777" w:rsidR="00793974" w:rsidRDefault="00793974" w:rsidP="00FB1AE2">
      <w:pPr>
        <w:spacing w:after="0"/>
        <w:jc w:val="both"/>
      </w:pPr>
      <w:r>
        <w:t xml:space="preserve">Collation of all the above data will assist the proposed service provider in identifying staffing ratios required and the training needs of its workforce prior to deployment of services. </w:t>
      </w:r>
    </w:p>
    <w:p w14:paraId="68BDE847" w14:textId="77777777" w:rsidR="00793974" w:rsidRDefault="00793974" w:rsidP="00FB1AE2">
      <w:pPr>
        <w:spacing w:after="0"/>
        <w:jc w:val="both"/>
      </w:pPr>
    </w:p>
    <w:p w14:paraId="5884E494" w14:textId="6DD0BB17" w:rsidR="00793974" w:rsidRDefault="00793974" w:rsidP="00FB1AE2">
      <w:pPr>
        <w:spacing w:after="0"/>
        <w:jc w:val="both"/>
      </w:pPr>
      <w:r>
        <w:t xml:space="preserve">Agreement on who is to coordinate training and who will meet the costs of delivering training should be reached between purchaser and provider(s). A training plan should then be drawn up, </w:t>
      </w:r>
      <w:r w:rsidR="00241B8D">
        <w:t>confirmed,</w:t>
      </w:r>
      <w:r>
        <w:t xml:space="preserve"> and implemented prior to service provision wherever possible.</w:t>
      </w:r>
    </w:p>
    <w:p w14:paraId="269AF3C2" w14:textId="77777777" w:rsidR="00705B62" w:rsidRDefault="00705B62" w:rsidP="00FB1AE2">
      <w:pPr>
        <w:spacing w:after="0"/>
        <w:jc w:val="both"/>
      </w:pPr>
    </w:p>
    <w:p w14:paraId="4473A10C" w14:textId="493F9098" w:rsidR="00BA5A3C" w:rsidRDefault="00BA5A3C" w:rsidP="00FB1AE2">
      <w:pPr>
        <w:spacing w:after="0"/>
        <w:jc w:val="both"/>
      </w:pPr>
      <w:r>
        <w:t>A 6-week phased trail period plan will be drawn up and agreed by all parties involved including the purchaser/ provider(s). It will have a clearly identified start and finish date and include a meeting date set at the end of the trial period to review outcomes.</w:t>
      </w:r>
    </w:p>
    <w:p w14:paraId="22F633E9" w14:textId="18A16E86" w:rsidR="00BA5A3C" w:rsidRDefault="00BA5A3C" w:rsidP="00FB1AE2">
      <w:pPr>
        <w:spacing w:after="0"/>
        <w:jc w:val="both"/>
      </w:pPr>
      <w:r>
        <w:t>During the 6-week trail completion of DIAG Risk Assessments, Service Specific Medication Protocols, Emergency Action Protocols, Service</w:t>
      </w:r>
      <w:r w:rsidR="00241B8D">
        <w:t xml:space="preserve"> </w:t>
      </w:r>
      <w:r>
        <w:t>/</w:t>
      </w:r>
      <w:r w:rsidR="00241B8D">
        <w:t xml:space="preserve"> person who uses the service</w:t>
      </w:r>
      <w:r>
        <w:t xml:space="preserve"> </w:t>
      </w:r>
      <w:r w:rsidR="00241B8D">
        <w:t>s</w:t>
      </w:r>
      <w:r>
        <w:t xml:space="preserve">pecific Protocols will be completed and/ or implemented with ongoing review activity </w:t>
      </w:r>
      <w:proofErr w:type="gramStart"/>
      <w:r>
        <w:t>carried out</w:t>
      </w:r>
      <w:proofErr w:type="gramEnd"/>
      <w:r>
        <w:t xml:space="preserve"> by the supervisor.  </w:t>
      </w:r>
    </w:p>
    <w:p w14:paraId="308BC8B7" w14:textId="77777777" w:rsidR="00705B62" w:rsidRDefault="00705B62" w:rsidP="00FB1AE2">
      <w:pPr>
        <w:spacing w:after="0"/>
        <w:jc w:val="both"/>
      </w:pPr>
    </w:p>
    <w:p w14:paraId="5A32305C" w14:textId="3195E87F" w:rsidR="00BA5A3C" w:rsidRDefault="00BA5A3C" w:rsidP="00FB1AE2">
      <w:pPr>
        <w:spacing w:after="0"/>
        <w:jc w:val="both"/>
      </w:pPr>
      <w:r>
        <w:t xml:space="preserve">On completion of the 6-week trial at the scheduled meeting the provider, </w:t>
      </w:r>
      <w:r w:rsidR="00705B62">
        <w:t xml:space="preserve">the person </w:t>
      </w:r>
      <w:r w:rsidR="00241B8D">
        <w:t>who is using the s</w:t>
      </w:r>
      <w:r>
        <w:t xml:space="preserve">ervice and their representatives must discuss outcomes that establish if service provision can take place, in what capacity and identify any costs of service provision. </w:t>
      </w:r>
    </w:p>
    <w:p w14:paraId="52761489" w14:textId="2D0803BF" w:rsidR="00BA5A3C" w:rsidRDefault="00BA5A3C" w:rsidP="00FB1AE2">
      <w:pPr>
        <w:jc w:val="both"/>
      </w:pPr>
      <w:r>
        <w:t xml:space="preserve">The provider service should be made aware of how the service is to be funded </w:t>
      </w:r>
      <w:r w:rsidR="00241B8D">
        <w:t>e.g.,</w:t>
      </w:r>
      <w:r>
        <w:t xml:space="preserve"> by the ind</w:t>
      </w:r>
      <w:r w:rsidR="00E63991">
        <w:t>ividual</w:t>
      </w:r>
      <w:r>
        <w:t xml:space="preserve"> themselves, ASC or CHC.</w:t>
      </w:r>
    </w:p>
    <w:p w14:paraId="16FEA0D1" w14:textId="77777777" w:rsidR="00BA5A3C" w:rsidRPr="0032366C" w:rsidRDefault="00BA5A3C" w:rsidP="00BA5A3C">
      <w:pPr>
        <w:rPr>
          <w:b/>
        </w:rPr>
      </w:pPr>
    </w:p>
    <w:bookmarkEnd w:id="2"/>
    <w:bookmarkEnd w:id="0"/>
    <w:p w14:paraId="3231F075" w14:textId="77777777" w:rsidR="00E54345" w:rsidRPr="00A374DB" w:rsidRDefault="00E54345" w:rsidP="00A374DB">
      <w:pPr>
        <w:spacing w:after="160" w:line="259" w:lineRule="auto"/>
        <w:rPr>
          <w:rFonts w:cs="Arial"/>
        </w:rPr>
      </w:pPr>
    </w:p>
    <w:sectPr w:rsidR="00E54345" w:rsidRPr="00A374DB" w:rsidSect="00245F9D">
      <w:headerReference w:type="default" r:id="rId11"/>
      <w:footerReference w:type="default" r:id="rId12"/>
      <w:headerReference w:type="first" r:id="rId13"/>
      <w:footerReference w:type="first" r:id="rId14"/>
      <w:pgSz w:w="11906" w:h="16838"/>
      <w:pgMar w:top="1135" w:right="1134" w:bottom="1560" w:left="1134"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A7AB" w14:textId="77777777" w:rsidR="00CE70CB" w:rsidRDefault="00CE70CB" w:rsidP="009C49BB">
      <w:pPr>
        <w:spacing w:after="0" w:line="240" w:lineRule="auto"/>
      </w:pPr>
      <w:r>
        <w:separator/>
      </w:r>
    </w:p>
  </w:endnote>
  <w:endnote w:type="continuationSeparator" w:id="0">
    <w:p w14:paraId="1F68340A" w14:textId="77777777" w:rsidR="00CE70CB" w:rsidRDefault="00CE70CB" w:rsidP="009C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lei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C336" w14:textId="77777777" w:rsidR="004F61AD" w:rsidRDefault="004F61AD" w:rsidP="004E18D3">
    <w:pPr>
      <w:pStyle w:val="Footer"/>
      <w:spacing w:line="300" w:lineRule="auto"/>
      <w:rPr>
        <w:rFonts w:cs="Arial"/>
        <w:color w:val="626374"/>
        <w:sz w:val="22"/>
      </w:rPr>
    </w:pPr>
    <w:r>
      <w:rPr>
        <w:rFonts w:cs="Arial"/>
        <w:color w:val="626374"/>
        <w:sz w:val="22"/>
      </w:rPr>
      <w:t>Version: New</w:t>
    </w:r>
  </w:p>
  <w:p w14:paraId="220AE397" w14:textId="10A10F6F" w:rsidR="009C49BB" w:rsidRPr="004A63B8" w:rsidRDefault="004E18D3" w:rsidP="004E18D3">
    <w:pPr>
      <w:pStyle w:val="Footer"/>
      <w:spacing w:line="300" w:lineRule="auto"/>
      <w:rPr>
        <w:rFonts w:cs="Arial"/>
        <w:b/>
        <w:bCs/>
        <w:sz w:val="26"/>
        <w:szCs w:val="26"/>
      </w:rPr>
    </w:pPr>
    <w:r>
      <w:rPr>
        <w:rFonts w:cs="Arial"/>
        <w:color w:val="626374"/>
        <w:sz w:val="22"/>
      </w:rPr>
      <w:t>Date: 28/12/23</w:t>
    </w:r>
    <w:r w:rsidR="00245F9D">
      <w:rPr>
        <w:rFonts w:cs="Arial"/>
        <w:color w:val="626374"/>
        <w:sz w:val="22"/>
      </w:rPr>
      <w:tab/>
    </w:r>
    <w:r w:rsidR="00245F9D" w:rsidRPr="00245F9D">
      <w:rPr>
        <w:rFonts w:cs="Arial"/>
        <w:color w:val="626374"/>
        <w:sz w:val="22"/>
      </w:rPr>
      <w:fldChar w:fldCharType="begin"/>
    </w:r>
    <w:r w:rsidR="00245F9D" w:rsidRPr="00245F9D">
      <w:rPr>
        <w:rFonts w:cs="Arial"/>
        <w:color w:val="626374"/>
        <w:sz w:val="22"/>
      </w:rPr>
      <w:instrText xml:space="preserve"> PAGE   \* MERGEFORMAT </w:instrText>
    </w:r>
    <w:r w:rsidR="00245F9D" w:rsidRPr="00245F9D">
      <w:rPr>
        <w:rFonts w:cs="Arial"/>
        <w:color w:val="626374"/>
        <w:sz w:val="22"/>
      </w:rPr>
      <w:fldChar w:fldCharType="separate"/>
    </w:r>
    <w:r w:rsidR="009A12E2">
      <w:rPr>
        <w:rFonts w:cs="Arial"/>
        <w:noProof/>
        <w:color w:val="626374"/>
        <w:sz w:val="22"/>
      </w:rPr>
      <w:t>6</w:t>
    </w:r>
    <w:r w:rsidR="00245F9D" w:rsidRPr="00245F9D">
      <w:rPr>
        <w:rFonts w:cs="Arial"/>
        <w:noProof/>
        <w:color w:val="626374"/>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079"/>
      <w:gridCol w:w="830"/>
      <w:gridCol w:w="1209"/>
      <w:gridCol w:w="915"/>
      <w:gridCol w:w="1345"/>
      <w:gridCol w:w="1365"/>
      <w:gridCol w:w="1365"/>
    </w:tblGrid>
    <w:tr w:rsidR="007811B0" w14:paraId="7CA68E19" w14:textId="77777777" w:rsidTr="007811B0">
      <w:trPr>
        <w:jc w:val="center"/>
      </w:trPr>
      <w:tc>
        <w:tcPr>
          <w:tcW w:w="1079" w:type="dxa"/>
          <w:tcBorders>
            <w:top w:val="single" w:sz="4" w:space="0" w:color="auto"/>
            <w:left w:val="single" w:sz="4" w:space="0" w:color="auto"/>
            <w:bottom w:val="single" w:sz="4" w:space="0" w:color="auto"/>
            <w:right w:val="single" w:sz="4" w:space="0" w:color="auto"/>
          </w:tcBorders>
          <w:hideMark/>
        </w:tcPr>
        <w:p w14:paraId="5D6228FE" w14:textId="77777777" w:rsidR="007811B0" w:rsidRDefault="007811B0" w:rsidP="007811B0">
          <w:pPr>
            <w:tabs>
              <w:tab w:val="center" w:pos="4513"/>
              <w:tab w:val="right" w:pos="9026"/>
            </w:tabs>
            <w:spacing w:after="0" w:line="240" w:lineRule="auto"/>
            <w:jc w:val="center"/>
            <w:rPr>
              <w:rFonts w:cs="Arial"/>
              <w:noProof/>
              <w:sz w:val="16"/>
              <w:szCs w:val="16"/>
            </w:rPr>
          </w:pPr>
          <w:r>
            <w:rPr>
              <w:rFonts w:cs="Arial"/>
              <w:noProof/>
              <w:sz w:val="16"/>
              <w:szCs w:val="16"/>
            </w:rPr>
            <w:t>Extra Care Housing Servce</w:t>
          </w:r>
        </w:p>
      </w:tc>
      <w:tc>
        <w:tcPr>
          <w:tcW w:w="1079" w:type="dxa"/>
          <w:tcBorders>
            <w:top w:val="single" w:sz="4" w:space="0" w:color="auto"/>
            <w:left w:val="single" w:sz="4" w:space="0" w:color="auto"/>
            <w:bottom w:val="single" w:sz="4" w:space="0" w:color="auto"/>
            <w:right w:val="single" w:sz="4" w:space="0" w:color="auto"/>
          </w:tcBorders>
          <w:hideMark/>
        </w:tcPr>
        <w:p w14:paraId="19CB8C31" w14:textId="77777777" w:rsidR="007811B0" w:rsidRDefault="007811B0" w:rsidP="007811B0">
          <w:pPr>
            <w:tabs>
              <w:tab w:val="center" w:pos="4513"/>
              <w:tab w:val="right" w:pos="9026"/>
            </w:tabs>
            <w:spacing w:after="0" w:line="240" w:lineRule="auto"/>
            <w:jc w:val="center"/>
            <w:rPr>
              <w:rFonts w:cs="Arial"/>
              <w:noProof/>
              <w:sz w:val="16"/>
              <w:szCs w:val="16"/>
            </w:rPr>
          </w:pPr>
          <w:r>
            <w:rPr>
              <w:rFonts w:cs="Arial"/>
              <w:noProof/>
              <w:sz w:val="16"/>
              <w:szCs w:val="16"/>
            </w:rPr>
            <w:t>Support at Home Service</w:t>
          </w:r>
        </w:p>
      </w:tc>
      <w:tc>
        <w:tcPr>
          <w:tcW w:w="830" w:type="dxa"/>
          <w:tcBorders>
            <w:top w:val="single" w:sz="4" w:space="0" w:color="auto"/>
            <w:left w:val="single" w:sz="4" w:space="0" w:color="auto"/>
            <w:bottom w:val="single" w:sz="4" w:space="0" w:color="auto"/>
            <w:right w:val="single" w:sz="4" w:space="0" w:color="auto"/>
          </w:tcBorders>
          <w:hideMark/>
        </w:tcPr>
        <w:p w14:paraId="30CDE734"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 xml:space="preserve">OA Day Services </w:t>
          </w:r>
        </w:p>
      </w:tc>
      <w:tc>
        <w:tcPr>
          <w:tcW w:w="1209" w:type="dxa"/>
          <w:tcBorders>
            <w:top w:val="single" w:sz="4" w:space="0" w:color="auto"/>
            <w:left w:val="single" w:sz="4" w:space="0" w:color="auto"/>
            <w:bottom w:val="single" w:sz="4" w:space="0" w:color="auto"/>
            <w:right w:val="single" w:sz="4" w:space="0" w:color="auto"/>
          </w:tcBorders>
          <w:hideMark/>
        </w:tcPr>
        <w:p w14:paraId="662B8098"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 xml:space="preserve">Residential Services </w:t>
          </w:r>
        </w:p>
      </w:tc>
      <w:tc>
        <w:tcPr>
          <w:tcW w:w="915" w:type="dxa"/>
          <w:tcBorders>
            <w:top w:val="single" w:sz="4" w:space="0" w:color="auto"/>
            <w:left w:val="single" w:sz="4" w:space="0" w:color="auto"/>
            <w:bottom w:val="single" w:sz="4" w:space="0" w:color="auto"/>
            <w:right w:val="single" w:sz="4" w:space="0" w:color="auto"/>
          </w:tcBorders>
          <w:hideMark/>
        </w:tcPr>
        <w:p w14:paraId="2DF124BB"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DMH Day Services</w:t>
          </w:r>
        </w:p>
      </w:tc>
      <w:tc>
        <w:tcPr>
          <w:tcW w:w="1345" w:type="dxa"/>
          <w:tcBorders>
            <w:top w:val="single" w:sz="4" w:space="0" w:color="auto"/>
            <w:left w:val="single" w:sz="4" w:space="0" w:color="auto"/>
            <w:bottom w:val="single" w:sz="4" w:space="0" w:color="auto"/>
            <w:right w:val="single" w:sz="4" w:space="0" w:color="auto"/>
          </w:tcBorders>
          <w:hideMark/>
        </w:tcPr>
        <w:p w14:paraId="171AE7C9"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DMH Supported Living Services</w:t>
          </w:r>
        </w:p>
      </w:tc>
      <w:tc>
        <w:tcPr>
          <w:tcW w:w="1365" w:type="dxa"/>
          <w:tcBorders>
            <w:top w:val="single" w:sz="4" w:space="0" w:color="auto"/>
            <w:left w:val="single" w:sz="4" w:space="0" w:color="auto"/>
            <w:bottom w:val="single" w:sz="4" w:space="0" w:color="auto"/>
            <w:right w:val="single" w:sz="4" w:space="0" w:color="auto"/>
          </w:tcBorders>
          <w:hideMark/>
        </w:tcPr>
        <w:p w14:paraId="7E3AD94A"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Community Equipment Services</w:t>
          </w:r>
        </w:p>
      </w:tc>
      <w:tc>
        <w:tcPr>
          <w:tcW w:w="1365" w:type="dxa"/>
          <w:tcBorders>
            <w:top w:val="single" w:sz="4" w:space="0" w:color="auto"/>
            <w:left w:val="single" w:sz="4" w:space="0" w:color="auto"/>
            <w:bottom w:val="single" w:sz="4" w:space="0" w:color="auto"/>
            <w:right w:val="single" w:sz="4" w:space="0" w:color="auto"/>
          </w:tcBorders>
          <w:hideMark/>
        </w:tcPr>
        <w:p w14:paraId="32AEF2D4" w14:textId="77777777" w:rsidR="007811B0" w:rsidRDefault="007811B0" w:rsidP="007811B0">
          <w:pPr>
            <w:tabs>
              <w:tab w:val="center" w:pos="4513"/>
              <w:tab w:val="right" w:pos="9026"/>
            </w:tabs>
            <w:spacing w:after="0" w:line="240" w:lineRule="auto"/>
            <w:jc w:val="center"/>
            <w:rPr>
              <w:rFonts w:cs="Arial"/>
              <w:bCs/>
              <w:sz w:val="16"/>
              <w:szCs w:val="16"/>
            </w:rPr>
          </w:pPr>
          <w:r>
            <w:rPr>
              <w:rFonts w:cs="Arial"/>
              <w:bCs/>
              <w:sz w:val="16"/>
              <w:szCs w:val="16"/>
            </w:rPr>
            <w:t>Shared Lives Service</w:t>
          </w:r>
        </w:p>
      </w:tc>
    </w:tr>
    <w:tr w:rsidR="007811B0" w14:paraId="71BD62B9" w14:textId="77777777" w:rsidTr="007811B0">
      <w:trPr>
        <w:jc w:val="center"/>
      </w:trPr>
      <w:tc>
        <w:tcPr>
          <w:tcW w:w="1079" w:type="dxa"/>
          <w:tcBorders>
            <w:top w:val="single" w:sz="4" w:space="0" w:color="auto"/>
            <w:left w:val="single" w:sz="4" w:space="0" w:color="auto"/>
            <w:bottom w:val="single" w:sz="4" w:space="0" w:color="auto"/>
            <w:right w:val="single" w:sz="4" w:space="0" w:color="auto"/>
          </w:tcBorders>
          <w:hideMark/>
        </w:tcPr>
        <w:p w14:paraId="1CA6422E" w14:textId="4660F3C1" w:rsidR="007811B0" w:rsidRDefault="00D71C38" w:rsidP="007811B0">
          <w:pPr>
            <w:tabs>
              <w:tab w:val="center" w:pos="4513"/>
              <w:tab w:val="right" w:pos="9026"/>
            </w:tabs>
            <w:spacing w:after="0" w:line="240" w:lineRule="auto"/>
            <w:jc w:val="center"/>
            <w:rPr>
              <w:rFonts w:cs="Arial"/>
              <w:b/>
              <w:bCs/>
              <w:sz w:val="16"/>
              <w:szCs w:val="16"/>
            </w:rPr>
          </w:pPr>
          <w:r>
            <w:rPr>
              <w:rFonts w:cs="Arial"/>
              <w:b/>
              <w:bCs/>
              <w:sz w:val="16"/>
              <w:szCs w:val="16"/>
            </w:rPr>
            <w:t>X</w:t>
          </w:r>
        </w:p>
      </w:tc>
      <w:tc>
        <w:tcPr>
          <w:tcW w:w="1079" w:type="dxa"/>
          <w:tcBorders>
            <w:top w:val="single" w:sz="4" w:space="0" w:color="auto"/>
            <w:left w:val="single" w:sz="4" w:space="0" w:color="auto"/>
            <w:bottom w:val="single" w:sz="4" w:space="0" w:color="auto"/>
            <w:right w:val="single" w:sz="4" w:space="0" w:color="auto"/>
          </w:tcBorders>
          <w:hideMark/>
        </w:tcPr>
        <w:p w14:paraId="3145A42C" w14:textId="4CCEB915" w:rsidR="007811B0" w:rsidRDefault="00D71C38" w:rsidP="007811B0">
          <w:pPr>
            <w:tabs>
              <w:tab w:val="center" w:pos="4513"/>
              <w:tab w:val="right" w:pos="9026"/>
            </w:tabs>
            <w:spacing w:after="0" w:line="240" w:lineRule="auto"/>
            <w:jc w:val="center"/>
            <w:rPr>
              <w:rFonts w:cs="Arial"/>
              <w:b/>
              <w:bCs/>
              <w:sz w:val="16"/>
              <w:szCs w:val="16"/>
            </w:rPr>
          </w:pPr>
          <w:r>
            <w:rPr>
              <w:rFonts w:cs="Arial"/>
              <w:b/>
              <w:bCs/>
              <w:sz w:val="16"/>
              <w:szCs w:val="16"/>
            </w:rPr>
            <w:t>X</w:t>
          </w:r>
        </w:p>
      </w:tc>
      <w:tc>
        <w:tcPr>
          <w:tcW w:w="830" w:type="dxa"/>
          <w:tcBorders>
            <w:top w:val="single" w:sz="4" w:space="0" w:color="auto"/>
            <w:left w:val="single" w:sz="4" w:space="0" w:color="auto"/>
            <w:bottom w:val="single" w:sz="4" w:space="0" w:color="auto"/>
            <w:right w:val="single" w:sz="4" w:space="0" w:color="auto"/>
          </w:tcBorders>
          <w:hideMark/>
        </w:tcPr>
        <w:p w14:paraId="57B7EE12" w14:textId="44F74265" w:rsidR="007811B0" w:rsidRDefault="00D71C38" w:rsidP="007811B0">
          <w:pPr>
            <w:tabs>
              <w:tab w:val="center" w:pos="4513"/>
              <w:tab w:val="right" w:pos="9026"/>
            </w:tabs>
            <w:spacing w:after="0" w:line="240" w:lineRule="auto"/>
            <w:jc w:val="center"/>
            <w:rPr>
              <w:rFonts w:cs="Arial"/>
              <w:b/>
              <w:bCs/>
              <w:sz w:val="16"/>
              <w:szCs w:val="16"/>
            </w:rPr>
          </w:pPr>
          <w:r>
            <w:rPr>
              <w:rFonts w:cs="Arial"/>
              <w:b/>
              <w:bCs/>
              <w:sz w:val="16"/>
              <w:szCs w:val="16"/>
            </w:rPr>
            <w:t>X</w:t>
          </w:r>
        </w:p>
      </w:tc>
      <w:tc>
        <w:tcPr>
          <w:tcW w:w="1209" w:type="dxa"/>
          <w:tcBorders>
            <w:top w:val="single" w:sz="4" w:space="0" w:color="auto"/>
            <w:left w:val="single" w:sz="4" w:space="0" w:color="auto"/>
            <w:bottom w:val="single" w:sz="4" w:space="0" w:color="auto"/>
            <w:right w:val="single" w:sz="4" w:space="0" w:color="auto"/>
          </w:tcBorders>
          <w:hideMark/>
        </w:tcPr>
        <w:p w14:paraId="46350A52" w14:textId="09770944" w:rsidR="007811B0" w:rsidRDefault="00D71C38" w:rsidP="007811B0">
          <w:pPr>
            <w:tabs>
              <w:tab w:val="center" w:pos="4513"/>
              <w:tab w:val="right" w:pos="9026"/>
            </w:tabs>
            <w:spacing w:after="0" w:line="240" w:lineRule="auto"/>
            <w:jc w:val="center"/>
            <w:rPr>
              <w:rFonts w:cs="Arial"/>
              <w:b/>
              <w:bCs/>
              <w:sz w:val="16"/>
              <w:szCs w:val="16"/>
            </w:rPr>
          </w:pPr>
          <w:r>
            <w:rPr>
              <w:rFonts w:cs="Arial"/>
              <w:b/>
              <w:bCs/>
              <w:sz w:val="16"/>
              <w:szCs w:val="16"/>
            </w:rPr>
            <w:t>X</w:t>
          </w:r>
        </w:p>
      </w:tc>
      <w:tc>
        <w:tcPr>
          <w:tcW w:w="915" w:type="dxa"/>
          <w:tcBorders>
            <w:top w:val="single" w:sz="4" w:space="0" w:color="auto"/>
            <w:left w:val="single" w:sz="4" w:space="0" w:color="auto"/>
            <w:bottom w:val="single" w:sz="4" w:space="0" w:color="auto"/>
            <w:right w:val="single" w:sz="4" w:space="0" w:color="auto"/>
          </w:tcBorders>
          <w:hideMark/>
        </w:tcPr>
        <w:p w14:paraId="7BD9C733" w14:textId="77777777" w:rsidR="007811B0" w:rsidRDefault="007811B0" w:rsidP="007811B0">
          <w:pPr>
            <w:tabs>
              <w:tab w:val="center" w:pos="4513"/>
              <w:tab w:val="right" w:pos="9026"/>
            </w:tabs>
            <w:spacing w:after="0" w:line="240" w:lineRule="auto"/>
            <w:jc w:val="center"/>
            <w:rPr>
              <w:rFonts w:cs="Arial"/>
              <w:b/>
              <w:bCs/>
              <w:sz w:val="16"/>
              <w:szCs w:val="16"/>
            </w:rPr>
          </w:pPr>
          <w:r>
            <w:rPr>
              <w:rFonts w:ascii="Wingdings" w:eastAsia="Wingdings" w:hAnsi="Wingdings" w:cs="Wingdings"/>
              <w:b/>
              <w:bCs/>
              <w:sz w:val="16"/>
              <w:szCs w:val="16"/>
            </w:rPr>
            <w:t>ü</w:t>
          </w:r>
        </w:p>
      </w:tc>
      <w:tc>
        <w:tcPr>
          <w:tcW w:w="1345" w:type="dxa"/>
          <w:tcBorders>
            <w:top w:val="single" w:sz="4" w:space="0" w:color="auto"/>
            <w:left w:val="single" w:sz="4" w:space="0" w:color="auto"/>
            <w:bottom w:val="single" w:sz="4" w:space="0" w:color="auto"/>
            <w:right w:val="single" w:sz="4" w:space="0" w:color="auto"/>
          </w:tcBorders>
          <w:hideMark/>
        </w:tcPr>
        <w:p w14:paraId="6CBBE071" w14:textId="5FC7B656" w:rsidR="007811B0" w:rsidRDefault="00D71C38" w:rsidP="007811B0">
          <w:pPr>
            <w:tabs>
              <w:tab w:val="center" w:pos="4513"/>
              <w:tab w:val="right" w:pos="9026"/>
            </w:tabs>
            <w:spacing w:after="0" w:line="240" w:lineRule="auto"/>
            <w:jc w:val="center"/>
            <w:rPr>
              <w:rFonts w:cs="Arial"/>
              <w:b/>
              <w:bCs/>
              <w:sz w:val="16"/>
              <w:szCs w:val="16"/>
            </w:rPr>
          </w:pPr>
          <w:r>
            <w:rPr>
              <w:rFonts w:cs="Arial"/>
              <w:b/>
              <w:bCs/>
              <w:sz w:val="16"/>
              <w:szCs w:val="16"/>
            </w:rPr>
            <w:t>X</w:t>
          </w:r>
        </w:p>
      </w:tc>
      <w:tc>
        <w:tcPr>
          <w:tcW w:w="1365" w:type="dxa"/>
          <w:tcBorders>
            <w:top w:val="single" w:sz="4" w:space="0" w:color="auto"/>
            <w:left w:val="single" w:sz="4" w:space="0" w:color="auto"/>
            <w:bottom w:val="single" w:sz="4" w:space="0" w:color="auto"/>
            <w:right w:val="single" w:sz="4" w:space="0" w:color="auto"/>
          </w:tcBorders>
          <w:hideMark/>
        </w:tcPr>
        <w:p w14:paraId="7E9E450F" w14:textId="03707460" w:rsidR="007811B0" w:rsidRDefault="00D71C38" w:rsidP="007811B0">
          <w:pPr>
            <w:tabs>
              <w:tab w:val="center" w:pos="4513"/>
              <w:tab w:val="right" w:pos="9026"/>
            </w:tabs>
            <w:spacing w:after="0" w:line="240" w:lineRule="auto"/>
            <w:jc w:val="center"/>
            <w:rPr>
              <w:rFonts w:ascii="Wingdings" w:eastAsia="Wingdings" w:hAnsi="Wingdings" w:cs="Wingdings"/>
              <w:b/>
              <w:bCs/>
              <w:sz w:val="16"/>
              <w:szCs w:val="16"/>
            </w:rPr>
          </w:pPr>
          <w:r>
            <w:rPr>
              <w:rFonts w:cs="Arial"/>
              <w:b/>
              <w:bCs/>
              <w:sz w:val="16"/>
              <w:szCs w:val="16"/>
            </w:rPr>
            <w:t>X</w:t>
          </w:r>
          <w:r>
            <w:rPr>
              <w:rFonts w:ascii="Wingdings" w:eastAsia="Wingdings" w:hAnsi="Wingdings" w:cs="Wingdings"/>
              <w:b/>
              <w:bCs/>
              <w:sz w:val="16"/>
              <w:szCs w:val="16"/>
            </w:rPr>
            <w:t xml:space="preserve"> </w:t>
          </w:r>
        </w:p>
      </w:tc>
      <w:tc>
        <w:tcPr>
          <w:tcW w:w="1365" w:type="dxa"/>
          <w:tcBorders>
            <w:top w:val="single" w:sz="4" w:space="0" w:color="auto"/>
            <w:left w:val="single" w:sz="4" w:space="0" w:color="auto"/>
            <w:bottom w:val="single" w:sz="4" w:space="0" w:color="auto"/>
            <w:right w:val="single" w:sz="4" w:space="0" w:color="auto"/>
          </w:tcBorders>
          <w:hideMark/>
        </w:tcPr>
        <w:p w14:paraId="18CC53F3" w14:textId="5EE70DF1" w:rsidR="007811B0" w:rsidRDefault="00D71C38" w:rsidP="007811B0">
          <w:pPr>
            <w:tabs>
              <w:tab w:val="center" w:pos="4513"/>
              <w:tab w:val="right" w:pos="9026"/>
            </w:tabs>
            <w:spacing w:after="0" w:line="240" w:lineRule="auto"/>
            <w:jc w:val="center"/>
            <w:rPr>
              <w:rFonts w:cs="Arial"/>
              <w:b/>
              <w:bCs/>
              <w:sz w:val="16"/>
              <w:szCs w:val="16"/>
            </w:rPr>
          </w:pPr>
          <w:r>
            <w:rPr>
              <w:rFonts w:cs="Arial"/>
              <w:b/>
              <w:bCs/>
              <w:sz w:val="16"/>
              <w:szCs w:val="16"/>
            </w:rPr>
            <w:t>X</w:t>
          </w:r>
        </w:p>
      </w:tc>
    </w:tr>
  </w:tbl>
  <w:p w14:paraId="45DE880A" w14:textId="297B7EEB" w:rsidR="00E41C29" w:rsidRPr="00C8683B" w:rsidRDefault="00B40C88" w:rsidP="00E41C29">
    <w:pPr>
      <w:pStyle w:val="Footer"/>
      <w:spacing w:after="120" w:line="300" w:lineRule="auto"/>
      <w:rPr>
        <w:rFonts w:cs="Arial"/>
        <w:color w:val="626374"/>
        <w:sz w:val="22"/>
      </w:rPr>
    </w:pPr>
    <w:r>
      <w:rPr>
        <w:rFonts w:cs="Arial"/>
        <w:noProof/>
        <w:color w:val="626374"/>
        <w:sz w:val="22"/>
        <w:lang w:eastAsia="en-GB"/>
      </w:rPr>
      <w:drawing>
        <wp:anchor distT="0" distB="0" distL="114300" distR="114300" simplePos="0" relativeHeight="251662336" behindDoc="1" locked="0" layoutInCell="1" allowOverlap="1" wp14:anchorId="59CC606B" wp14:editId="33DC87AA">
          <wp:simplePos x="0" y="0"/>
          <wp:positionH relativeFrom="column">
            <wp:posOffset>3476444</wp:posOffset>
          </wp:positionH>
          <wp:positionV relativeFrom="paragraph">
            <wp:posOffset>-55880</wp:posOffset>
          </wp:positionV>
          <wp:extent cx="2635200" cy="8640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35200" cy="864000"/>
                  </a:xfrm>
                  <a:prstGeom prst="rect">
                    <a:avLst/>
                  </a:prstGeom>
                </pic:spPr>
              </pic:pic>
            </a:graphicData>
          </a:graphic>
          <wp14:sizeRelH relativeFrom="page">
            <wp14:pctWidth>0</wp14:pctWidth>
          </wp14:sizeRelH>
          <wp14:sizeRelV relativeFrom="page">
            <wp14:pctHeight>0</wp14:pctHeight>
          </wp14:sizeRelV>
        </wp:anchor>
      </w:drawing>
    </w:r>
  </w:p>
  <w:p w14:paraId="0515C3A6" w14:textId="55480F42" w:rsidR="00E41C29" w:rsidRPr="00B40C88" w:rsidRDefault="00B40C88" w:rsidP="00E41C29">
    <w:pPr>
      <w:pStyle w:val="Footer"/>
      <w:spacing w:after="120" w:line="300" w:lineRule="auto"/>
      <w:rPr>
        <w:rFonts w:cs="Arial"/>
        <w:b/>
        <w:bCs/>
        <w:color w:val="FFFFFF" w:themeColor="background1"/>
        <w:sz w:val="28"/>
        <w:szCs w:val="28"/>
      </w:rPr>
    </w:pPr>
    <w:r w:rsidRPr="00B40C88">
      <w:rPr>
        <w:rFonts w:cs="Arial"/>
        <w:b/>
        <w:bCs/>
        <w:color w:val="FFFFFF" w:themeColor="background1"/>
        <w:sz w:val="28"/>
        <w:szCs w:val="28"/>
      </w:rPr>
      <w:t xml:space="preserve">                                                                                       </w:t>
    </w:r>
    <w:r w:rsidRPr="00782FDD">
      <w:rPr>
        <w:rFonts w:cs="Arial"/>
        <w:b/>
        <w:bCs/>
        <w:color w:val="FFFFFF" w:themeColor="background1"/>
        <w:sz w:val="28"/>
        <w:szCs w:val="28"/>
      </w:rPr>
      <w:t>cumberland.gov.uk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801B" w14:textId="77777777" w:rsidR="00CE70CB" w:rsidRDefault="00CE70CB" w:rsidP="009C49BB">
      <w:pPr>
        <w:spacing w:after="0" w:line="240" w:lineRule="auto"/>
      </w:pPr>
      <w:r>
        <w:separator/>
      </w:r>
    </w:p>
  </w:footnote>
  <w:footnote w:type="continuationSeparator" w:id="0">
    <w:p w14:paraId="646400A6" w14:textId="77777777" w:rsidR="00CE70CB" w:rsidRDefault="00CE70CB" w:rsidP="009C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E27664F" w14:paraId="5B19698B" w14:textId="77777777" w:rsidTr="0E27664F">
      <w:trPr>
        <w:trHeight w:val="300"/>
      </w:trPr>
      <w:tc>
        <w:tcPr>
          <w:tcW w:w="3210" w:type="dxa"/>
        </w:tcPr>
        <w:p w14:paraId="393DEA5C" w14:textId="0286FEC2" w:rsidR="0E27664F" w:rsidRDefault="0E27664F" w:rsidP="0E27664F">
          <w:pPr>
            <w:pStyle w:val="Header"/>
            <w:ind w:left="-115"/>
          </w:pPr>
        </w:p>
      </w:tc>
      <w:tc>
        <w:tcPr>
          <w:tcW w:w="3210" w:type="dxa"/>
        </w:tcPr>
        <w:p w14:paraId="351886FC" w14:textId="19EF0BCB" w:rsidR="0E27664F" w:rsidRDefault="0E27664F" w:rsidP="0E27664F">
          <w:pPr>
            <w:pStyle w:val="Header"/>
            <w:jc w:val="center"/>
          </w:pPr>
        </w:p>
      </w:tc>
      <w:tc>
        <w:tcPr>
          <w:tcW w:w="3210" w:type="dxa"/>
        </w:tcPr>
        <w:p w14:paraId="5BF50CED" w14:textId="1161ABFD" w:rsidR="0E27664F" w:rsidRDefault="0E27664F" w:rsidP="0E27664F">
          <w:pPr>
            <w:pStyle w:val="Header"/>
            <w:ind w:right="-115"/>
            <w:jc w:val="right"/>
          </w:pPr>
        </w:p>
      </w:tc>
    </w:tr>
  </w:tbl>
  <w:p w14:paraId="26F44C3C" w14:textId="0BEE330F" w:rsidR="0E27664F" w:rsidRDefault="0E27664F" w:rsidP="0E276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1BD5" w14:textId="48023E9D" w:rsidR="00E41C29" w:rsidRDefault="00B40C88">
    <w:pPr>
      <w:pStyle w:val="Header"/>
    </w:pPr>
    <w:r>
      <w:rPr>
        <w:noProof/>
        <w:lang w:eastAsia="en-GB"/>
      </w:rPr>
      <mc:AlternateContent>
        <mc:Choice Requires="wps">
          <w:drawing>
            <wp:anchor distT="0" distB="0" distL="114300" distR="114300" simplePos="0" relativeHeight="251663360" behindDoc="0" locked="0" layoutInCell="1" allowOverlap="1" wp14:anchorId="1928EB4C" wp14:editId="088D9F6B">
              <wp:simplePos x="0" y="0"/>
              <wp:positionH relativeFrom="column">
                <wp:posOffset>-27940</wp:posOffset>
              </wp:positionH>
              <wp:positionV relativeFrom="paragraph">
                <wp:posOffset>931273</wp:posOffset>
              </wp:positionV>
              <wp:extent cx="6048000" cy="0"/>
              <wp:effectExtent l="0" t="12700" r="2286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8000" cy="0"/>
                      </a:xfrm>
                      <a:prstGeom prst="line">
                        <a:avLst/>
                      </a:prstGeom>
                      <a:ln w="28575">
                        <a:solidFill>
                          <a:srgbClr val="00A0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8B4BBB" id="Straight Connector 5" o:spid="_x0000_s1026" alt="&quot;&quo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73.35pt" to="474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" strokecolor="#00a04e" strokeweight="2.25pt">
              <v:stroke joinstyle="miter"/>
            </v:line>
          </w:pict>
        </mc:Fallback>
      </mc:AlternateContent>
    </w:r>
    <w:r>
      <w:rPr>
        <w:noProof/>
        <w:lang w:eastAsia="en-GB"/>
      </w:rPr>
      <w:drawing>
        <wp:anchor distT="0" distB="0" distL="114300" distR="114300" simplePos="0" relativeHeight="251661312" behindDoc="1" locked="0" layoutInCell="1" allowOverlap="1" wp14:anchorId="0AB1C4F1" wp14:editId="1F3DE88D">
          <wp:simplePos x="0" y="0"/>
          <wp:positionH relativeFrom="column">
            <wp:posOffset>-1633</wp:posOffset>
          </wp:positionH>
          <wp:positionV relativeFrom="paragraph">
            <wp:posOffset>-292191</wp:posOffset>
          </wp:positionV>
          <wp:extent cx="1384663" cy="1123908"/>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4700" cy="1148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35E2"/>
    <w:multiLevelType w:val="hybridMultilevel"/>
    <w:tmpl w:val="CA74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78412E"/>
    <w:multiLevelType w:val="hybridMultilevel"/>
    <w:tmpl w:val="2996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7E6A7E"/>
    <w:multiLevelType w:val="hybridMultilevel"/>
    <w:tmpl w:val="48789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3D1B21"/>
    <w:multiLevelType w:val="hybridMultilevel"/>
    <w:tmpl w:val="E8661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85768"/>
    <w:multiLevelType w:val="hybridMultilevel"/>
    <w:tmpl w:val="2E387FD8"/>
    <w:lvl w:ilvl="0" w:tplc="DDEADD8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173170"/>
    <w:multiLevelType w:val="hybridMultilevel"/>
    <w:tmpl w:val="6C08C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E173D"/>
    <w:multiLevelType w:val="hybridMultilevel"/>
    <w:tmpl w:val="9168A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9043156">
    <w:abstractNumId w:val="1"/>
  </w:num>
  <w:num w:numId="2" w16cid:durableId="24252908">
    <w:abstractNumId w:val="6"/>
  </w:num>
  <w:num w:numId="3" w16cid:durableId="440298346">
    <w:abstractNumId w:val="0"/>
  </w:num>
  <w:num w:numId="4" w16cid:durableId="1688410416">
    <w:abstractNumId w:val="3"/>
  </w:num>
  <w:num w:numId="5" w16cid:durableId="15348048">
    <w:abstractNumId w:val="5"/>
  </w:num>
  <w:num w:numId="6" w16cid:durableId="2038122565">
    <w:abstractNumId w:val="2"/>
  </w:num>
  <w:num w:numId="7" w16cid:durableId="155793635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AE"/>
    <w:rsid w:val="00030BD6"/>
    <w:rsid w:val="00055DFD"/>
    <w:rsid w:val="00060392"/>
    <w:rsid w:val="00063732"/>
    <w:rsid w:val="00066A15"/>
    <w:rsid w:val="000705CB"/>
    <w:rsid w:val="0008374C"/>
    <w:rsid w:val="000A2D0F"/>
    <w:rsid w:val="000B7901"/>
    <w:rsid w:val="000F0BB8"/>
    <w:rsid w:val="000F63DB"/>
    <w:rsid w:val="00140193"/>
    <w:rsid w:val="00142EB4"/>
    <w:rsid w:val="00153D28"/>
    <w:rsid w:val="001557C3"/>
    <w:rsid w:val="00172816"/>
    <w:rsid w:val="00197AD2"/>
    <w:rsid w:val="001A122F"/>
    <w:rsid w:val="001F0C6D"/>
    <w:rsid w:val="002100EF"/>
    <w:rsid w:val="00212A14"/>
    <w:rsid w:val="00217E0B"/>
    <w:rsid w:val="002245E7"/>
    <w:rsid w:val="00240D7C"/>
    <w:rsid w:val="00241B8D"/>
    <w:rsid w:val="00242B4C"/>
    <w:rsid w:val="00245F9D"/>
    <w:rsid w:val="002625CA"/>
    <w:rsid w:val="00270EBE"/>
    <w:rsid w:val="00272F60"/>
    <w:rsid w:val="00295907"/>
    <w:rsid w:val="002B33E4"/>
    <w:rsid w:val="002C295A"/>
    <w:rsid w:val="002D09AF"/>
    <w:rsid w:val="002E40D4"/>
    <w:rsid w:val="003129AD"/>
    <w:rsid w:val="00314AED"/>
    <w:rsid w:val="00316B8D"/>
    <w:rsid w:val="0034244B"/>
    <w:rsid w:val="00354EF2"/>
    <w:rsid w:val="00386DCE"/>
    <w:rsid w:val="00392B88"/>
    <w:rsid w:val="003B784B"/>
    <w:rsid w:val="003E410F"/>
    <w:rsid w:val="00402E33"/>
    <w:rsid w:val="00447A27"/>
    <w:rsid w:val="00460CFD"/>
    <w:rsid w:val="00463868"/>
    <w:rsid w:val="00470BCE"/>
    <w:rsid w:val="004827BB"/>
    <w:rsid w:val="004959B0"/>
    <w:rsid w:val="004A5F85"/>
    <w:rsid w:val="004A63B8"/>
    <w:rsid w:val="004D0D9E"/>
    <w:rsid w:val="004E18D3"/>
    <w:rsid w:val="004F61AD"/>
    <w:rsid w:val="00501AF5"/>
    <w:rsid w:val="00553AEA"/>
    <w:rsid w:val="00567112"/>
    <w:rsid w:val="00581678"/>
    <w:rsid w:val="00595405"/>
    <w:rsid w:val="005C3F98"/>
    <w:rsid w:val="005D1198"/>
    <w:rsid w:val="00624F7B"/>
    <w:rsid w:val="00632D2D"/>
    <w:rsid w:val="006514BB"/>
    <w:rsid w:val="00671077"/>
    <w:rsid w:val="00691C5B"/>
    <w:rsid w:val="006C1F88"/>
    <w:rsid w:val="006D338F"/>
    <w:rsid w:val="006E13E9"/>
    <w:rsid w:val="00705B62"/>
    <w:rsid w:val="0071072E"/>
    <w:rsid w:val="00762944"/>
    <w:rsid w:val="007811B0"/>
    <w:rsid w:val="00782FDD"/>
    <w:rsid w:val="00793974"/>
    <w:rsid w:val="0079648E"/>
    <w:rsid w:val="007C1CE7"/>
    <w:rsid w:val="007E655A"/>
    <w:rsid w:val="007F7148"/>
    <w:rsid w:val="00806A29"/>
    <w:rsid w:val="00814DAE"/>
    <w:rsid w:val="0083780E"/>
    <w:rsid w:val="00844F8B"/>
    <w:rsid w:val="008503EF"/>
    <w:rsid w:val="008749B8"/>
    <w:rsid w:val="008B75CD"/>
    <w:rsid w:val="00920C0B"/>
    <w:rsid w:val="009403B1"/>
    <w:rsid w:val="00967812"/>
    <w:rsid w:val="00985648"/>
    <w:rsid w:val="009925D0"/>
    <w:rsid w:val="009A12E2"/>
    <w:rsid w:val="009C0601"/>
    <w:rsid w:val="009C49BB"/>
    <w:rsid w:val="009D150C"/>
    <w:rsid w:val="00A374DB"/>
    <w:rsid w:val="00A43E57"/>
    <w:rsid w:val="00A8016B"/>
    <w:rsid w:val="00AA556F"/>
    <w:rsid w:val="00AC4A22"/>
    <w:rsid w:val="00AD3C5A"/>
    <w:rsid w:val="00AE7D49"/>
    <w:rsid w:val="00B204DF"/>
    <w:rsid w:val="00B3267E"/>
    <w:rsid w:val="00B33BA2"/>
    <w:rsid w:val="00B35443"/>
    <w:rsid w:val="00B40C88"/>
    <w:rsid w:val="00B53808"/>
    <w:rsid w:val="00B9545E"/>
    <w:rsid w:val="00BA5A3C"/>
    <w:rsid w:val="00BA7809"/>
    <w:rsid w:val="00BD0BB3"/>
    <w:rsid w:val="00BD14C4"/>
    <w:rsid w:val="00BF0370"/>
    <w:rsid w:val="00C142F6"/>
    <w:rsid w:val="00C42361"/>
    <w:rsid w:val="00C7529C"/>
    <w:rsid w:val="00C85DEE"/>
    <w:rsid w:val="00C8683B"/>
    <w:rsid w:val="00C92B5B"/>
    <w:rsid w:val="00CA5EE9"/>
    <w:rsid w:val="00CE13F9"/>
    <w:rsid w:val="00CE4EDE"/>
    <w:rsid w:val="00CE70CB"/>
    <w:rsid w:val="00CF1B76"/>
    <w:rsid w:val="00CF3B9C"/>
    <w:rsid w:val="00D013A5"/>
    <w:rsid w:val="00D10713"/>
    <w:rsid w:val="00D71C38"/>
    <w:rsid w:val="00D72539"/>
    <w:rsid w:val="00D97E4E"/>
    <w:rsid w:val="00DA5C19"/>
    <w:rsid w:val="00DB55F9"/>
    <w:rsid w:val="00E1575D"/>
    <w:rsid w:val="00E322A6"/>
    <w:rsid w:val="00E40C05"/>
    <w:rsid w:val="00E41C29"/>
    <w:rsid w:val="00E44E65"/>
    <w:rsid w:val="00E54345"/>
    <w:rsid w:val="00E63991"/>
    <w:rsid w:val="00E71425"/>
    <w:rsid w:val="00E946BD"/>
    <w:rsid w:val="00E9570E"/>
    <w:rsid w:val="00EC1EC2"/>
    <w:rsid w:val="00EE2265"/>
    <w:rsid w:val="00EF2691"/>
    <w:rsid w:val="00F13994"/>
    <w:rsid w:val="00F2742A"/>
    <w:rsid w:val="00F304E8"/>
    <w:rsid w:val="00F327AC"/>
    <w:rsid w:val="00F43217"/>
    <w:rsid w:val="00F90AA3"/>
    <w:rsid w:val="00FB1AE2"/>
    <w:rsid w:val="00FE28D4"/>
    <w:rsid w:val="0E27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7360C"/>
  <w15:chartTrackingRefBased/>
  <w15:docId w15:val="{CCFA800C-89AF-D14A-A00E-D086619E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BD"/>
    <w:pPr>
      <w:spacing w:after="200" w:line="300" w:lineRule="auto"/>
    </w:pPr>
    <w:rPr>
      <w:rFonts w:ascii="Arial" w:hAnsi="Arial"/>
      <w:sz w:val="24"/>
    </w:rPr>
  </w:style>
  <w:style w:type="paragraph" w:styleId="Heading1">
    <w:name w:val="heading 1"/>
    <w:basedOn w:val="Header"/>
    <w:next w:val="Normal"/>
    <w:link w:val="Heading1Char"/>
    <w:qFormat/>
    <w:rsid w:val="00142EB4"/>
    <w:pPr>
      <w:tabs>
        <w:tab w:val="clear" w:pos="4513"/>
        <w:tab w:val="clear" w:pos="9026"/>
        <w:tab w:val="center" w:pos="4153"/>
        <w:tab w:val="right" w:pos="8306"/>
      </w:tabs>
      <w:spacing w:line="300" w:lineRule="auto"/>
      <w:outlineLvl w:val="0"/>
    </w:pPr>
    <w:rPr>
      <w:rFonts w:eastAsia="Times New Roman" w:cs="Arial"/>
      <w:b/>
      <w:noProof/>
      <w:sz w:val="44"/>
      <w:szCs w:val="44"/>
      <w:lang w:eastAsia="en-GB"/>
    </w:rPr>
  </w:style>
  <w:style w:type="paragraph" w:styleId="Heading2">
    <w:name w:val="heading 2"/>
    <w:basedOn w:val="Normal"/>
    <w:next w:val="Normal"/>
    <w:link w:val="Heading2Char"/>
    <w:uiPriority w:val="9"/>
    <w:unhideWhenUsed/>
    <w:qFormat/>
    <w:rsid w:val="00A8016B"/>
    <w:pPr>
      <w:keepNext/>
      <w:keepLines/>
      <w:spacing w:before="40" w:after="0" w:line="240" w:lineRule="auto"/>
      <w:outlineLvl w:val="1"/>
    </w:pPr>
    <w:rPr>
      <w:rFonts w:asciiTheme="majorHAnsi" w:eastAsiaTheme="majorEastAsia" w:hAnsiTheme="majorHAnsi" w:cstheme="majorBidi"/>
      <w:color w:val="1C7C7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9BB"/>
  </w:style>
  <w:style w:type="paragraph" w:styleId="Footer">
    <w:name w:val="footer"/>
    <w:basedOn w:val="Normal"/>
    <w:link w:val="FooterChar"/>
    <w:uiPriority w:val="99"/>
    <w:unhideWhenUsed/>
    <w:rsid w:val="009C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9BB"/>
  </w:style>
  <w:style w:type="character" w:styleId="Hyperlink">
    <w:name w:val="Hyperlink"/>
    <w:basedOn w:val="DefaultParagraphFont"/>
    <w:uiPriority w:val="99"/>
    <w:unhideWhenUsed/>
    <w:rsid w:val="003E410F"/>
    <w:rPr>
      <w:color w:val="auto"/>
      <w:u w:val="single"/>
    </w:rPr>
  </w:style>
  <w:style w:type="character" w:customStyle="1" w:styleId="UnresolvedMention1">
    <w:name w:val="Unresolved Mention1"/>
    <w:basedOn w:val="DefaultParagraphFont"/>
    <w:uiPriority w:val="99"/>
    <w:semiHidden/>
    <w:unhideWhenUsed/>
    <w:rsid w:val="00E41C29"/>
    <w:rPr>
      <w:color w:val="605E5C"/>
      <w:shd w:val="clear" w:color="auto" w:fill="E1DFDD"/>
    </w:rPr>
  </w:style>
  <w:style w:type="paragraph" w:customStyle="1" w:styleId="Pa11">
    <w:name w:val="Pa11"/>
    <w:basedOn w:val="Normal"/>
    <w:next w:val="Normal"/>
    <w:uiPriority w:val="99"/>
    <w:rsid w:val="00806A29"/>
    <w:pPr>
      <w:autoSpaceDE w:val="0"/>
      <w:autoSpaceDN w:val="0"/>
      <w:adjustRightInd w:val="0"/>
      <w:spacing w:after="0" w:line="281" w:lineRule="atLeast"/>
    </w:pPr>
    <w:rPr>
      <w:rFonts w:ascii="Soleil" w:hAnsi="Soleil"/>
      <w:szCs w:val="24"/>
    </w:rPr>
  </w:style>
  <w:style w:type="character" w:customStyle="1" w:styleId="A5">
    <w:name w:val="A5"/>
    <w:uiPriority w:val="99"/>
    <w:rsid w:val="00806A29"/>
    <w:rPr>
      <w:rFonts w:cs="Soleil"/>
      <w:color w:val="000000"/>
    </w:rPr>
  </w:style>
  <w:style w:type="character" w:customStyle="1" w:styleId="Heading1Char">
    <w:name w:val="Heading 1 Char"/>
    <w:basedOn w:val="DefaultParagraphFont"/>
    <w:link w:val="Heading1"/>
    <w:rsid w:val="00142EB4"/>
    <w:rPr>
      <w:rFonts w:ascii="Arial" w:eastAsia="Times New Roman" w:hAnsi="Arial" w:cs="Arial"/>
      <w:b/>
      <w:noProof/>
      <w:sz w:val="44"/>
      <w:szCs w:val="44"/>
      <w:lang w:eastAsia="en-GB"/>
    </w:rPr>
  </w:style>
  <w:style w:type="character" w:customStyle="1" w:styleId="Heading2Char">
    <w:name w:val="Heading 2 Char"/>
    <w:basedOn w:val="DefaultParagraphFont"/>
    <w:link w:val="Heading2"/>
    <w:uiPriority w:val="9"/>
    <w:rsid w:val="00A8016B"/>
    <w:rPr>
      <w:rFonts w:asciiTheme="majorHAnsi" w:eastAsiaTheme="majorEastAsia" w:hAnsiTheme="majorHAnsi" w:cstheme="majorBidi"/>
      <w:color w:val="1C7C72" w:themeColor="accent1" w:themeShade="BF"/>
      <w:sz w:val="26"/>
      <w:szCs w:val="26"/>
    </w:rPr>
  </w:style>
  <w:style w:type="paragraph" w:customStyle="1" w:styleId="Default">
    <w:name w:val="Default"/>
    <w:rsid w:val="00A801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8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8016B"/>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A8016B"/>
    <w:pPr>
      <w:spacing w:after="100" w:line="240" w:lineRule="auto"/>
      <w:ind w:left="220"/>
    </w:pPr>
    <w:rPr>
      <w:rFonts w:asciiTheme="minorHAnsi" w:hAnsiTheme="minorHAnsi"/>
      <w:sz w:val="22"/>
    </w:rPr>
  </w:style>
  <w:style w:type="character" w:styleId="Emphasis">
    <w:name w:val="Emphasis"/>
    <w:basedOn w:val="DefaultParagraphFont"/>
    <w:uiPriority w:val="20"/>
    <w:qFormat/>
    <w:rsid w:val="007E655A"/>
    <w:rPr>
      <w:i/>
      <w:iCs/>
    </w:rPr>
  </w:style>
  <w:style w:type="paragraph" w:styleId="TOCHeading">
    <w:name w:val="TOC Heading"/>
    <w:basedOn w:val="Heading1"/>
    <w:next w:val="Normal"/>
    <w:uiPriority w:val="39"/>
    <w:unhideWhenUsed/>
    <w:qFormat/>
    <w:rsid w:val="00212A14"/>
    <w:pPr>
      <w:keepNext/>
      <w:keepLines/>
      <w:tabs>
        <w:tab w:val="clear" w:pos="4153"/>
        <w:tab w:val="clear" w:pos="8306"/>
      </w:tabs>
      <w:spacing w:before="240" w:line="259" w:lineRule="auto"/>
      <w:outlineLvl w:val="9"/>
    </w:pPr>
    <w:rPr>
      <w:rFonts w:asciiTheme="majorHAnsi" w:eastAsiaTheme="majorEastAsia" w:hAnsiTheme="majorHAnsi" w:cstheme="majorBidi"/>
      <w:b w:val="0"/>
      <w:noProof w:val="0"/>
      <w:color w:val="1C7C72" w:themeColor="accent1" w:themeShade="BF"/>
      <w:sz w:val="32"/>
      <w:szCs w:val="32"/>
      <w:lang w:val="en-US" w:eastAsia="en-US"/>
    </w:rPr>
  </w:style>
  <w:style w:type="paragraph" w:styleId="NoSpacing">
    <w:name w:val="No Spacing"/>
    <w:uiPriority w:val="1"/>
    <w:qFormat/>
    <w:rsid w:val="00212A14"/>
    <w:pPr>
      <w:spacing w:after="0" w:line="240" w:lineRule="auto"/>
    </w:pPr>
    <w:rPr>
      <w:rFonts w:ascii="Arial" w:hAnsi="Arial"/>
      <w:sz w:val="24"/>
    </w:rPr>
  </w:style>
  <w:style w:type="paragraph" w:styleId="Title">
    <w:name w:val="Title"/>
    <w:basedOn w:val="Normal"/>
    <w:next w:val="Normal"/>
    <w:link w:val="TitleChar"/>
    <w:uiPriority w:val="10"/>
    <w:qFormat/>
    <w:rsid w:val="00070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5C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54EF2"/>
    <w:rPr>
      <w:color w:val="605E5C"/>
      <w:shd w:val="clear" w:color="auto" w:fill="E1DFDD"/>
    </w:rPr>
  </w:style>
  <w:style w:type="paragraph" w:styleId="ListParagraph">
    <w:name w:val="List Paragraph"/>
    <w:basedOn w:val="Normal"/>
    <w:uiPriority w:val="34"/>
    <w:qFormat/>
    <w:rsid w:val="00392B88"/>
    <w:pPr>
      <w:spacing w:after="0"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3056">
      <w:bodyDiv w:val="1"/>
      <w:marLeft w:val="0"/>
      <w:marRight w:val="0"/>
      <w:marTop w:val="0"/>
      <w:marBottom w:val="0"/>
      <w:divBdr>
        <w:top w:val="none" w:sz="0" w:space="0" w:color="auto"/>
        <w:left w:val="none" w:sz="0" w:space="0" w:color="auto"/>
        <w:bottom w:val="none" w:sz="0" w:space="0" w:color="auto"/>
        <w:right w:val="none" w:sz="0" w:space="0" w:color="auto"/>
      </w:divBdr>
    </w:div>
    <w:div w:id="720061836">
      <w:bodyDiv w:val="1"/>
      <w:marLeft w:val="0"/>
      <w:marRight w:val="0"/>
      <w:marTop w:val="0"/>
      <w:marBottom w:val="0"/>
      <w:divBdr>
        <w:top w:val="none" w:sz="0" w:space="0" w:color="auto"/>
        <w:left w:val="none" w:sz="0" w:space="0" w:color="auto"/>
        <w:bottom w:val="none" w:sz="0" w:space="0" w:color="auto"/>
        <w:right w:val="none" w:sz="0" w:space="0" w:color="auto"/>
      </w:divBdr>
    </w:div>
    <w:div w:id="16926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amp;FC">
      <a:dk1>
        <a:sysClr val="windowText" lastClr="000000"/>
      </a:dk1>
      <a:lt1>
        <a:sysClr val="window" lastClr="FFFFFF"/>
      </a:lt1>
      <a:dk2>
        <a:srgbClr val="44546A"/>
      </a:dk2>
      <a:lt2>
        <a:srgbClr val="E7E6E6"/>
      </a:lt2>
      <a:accent1>
        <a:srgbClr val="26A699"/>
      </a:accent1>
      <a:accent2>
        <a:srgbClr val="626374"/>
      </a:accent2>
      <a:accent3>
        <a:srgbClr val="A5A5A5"/>
      </a:accent3>
      <a:accent4>
        <a:srgbClr val="F4B61A"/>
      </a:accent4>
      <a:accent5>
        <a:srgbClr val="3083C5"/>
      </a:accent5>
      <a:accent6>
        <a:srgbClr val="1BA447"/>
      </a:accent6>
      <a:hlink>
        <a:srgbClr val="26A699"/>
      </a:hlink>
      <a:folHlink>
        <a:srgbClr val="1F8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FB36ECA7EEEA47BE6EC16A0BBF3F5D" ma:contentTypeVersion="10" ma:contentTypeDescription="Create a new document." ma:contentTypeScope="" ma:versionID="e449c5aca5f3969aa62d237d314b390c">
  <xsd:schema xmlns:xsd="http://www.w3.org/2001/XMLSchema" xmlns:xs="http://www.w3.org/2001/XMLSchema" xmlns:p="http://schemas.microsoft.com/office/2006/metadata/properties" xmlns:ns2="5e4bb3c8-e8db-4869-b48a-e851d08d2870" xmlns:ns3="5cd5aabf-ece3-433b-aade-9b8f6bbef630" targetNamespace="http://schemas.microsoft.com/office/2006/metadata/properties" ma:root="true" ma:fieldsID="668d9770d8dd5a333b8f5aa1003f61f5" ns2:_="" ns3:_="">
    <xsd:import namespace="5e4bb3c8-e8db-4869-b48a-e851d08d2870"/>
    <xsd:import namespace="5cd5aabf-ece3-433b-aade-9b8f6bbef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bb3c8-e8db-4869-b48a-e851d08d2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d5aabf-ece3-433b-aade-9b8f6bbef63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7caa4b8-bf71-41a7-baba-0a9d8c93bef3}" ma:internalName="TaxCatchAll" ma:showField="CatchAllData" ma:web="5cd5aabf-ece3-433b-aade-9b8f6bbef63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d5aabf-ece3-433b-aade-9b8f6bbef630" xsi:nil="true"/>
    <lcf76f155ced4ddcb4097134ff3c332f xmlns="5e4bb3c8-e8db-4869-b48a-e851d08d28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A2DED9-F9C0-47E4-915B-BA310FE0211A}">
  <ds:schemaRefs>
    <ds:schemaRef ds:uri="http://schemas.openxmlformats.org/officeDocument/2006/bibliography"/>
  </ds:schemaRefs>
</ds:datastoreItem>
</file>

<file path=customXml/itemProps2.xml><?xml version="1.0" encoding="utf-8"?>
<ds:datastoreItem xmlns:ds="http://schemas.openxmlformats.org/officeDocument/2006/customXml" ds:itemID="{10C267D0-74BF-47AB-93B9-2EDC6FEF0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bb3c8-e8db-4869-b48a-e851d08d2870"/>
    <ds:schemaRef ds:uri="5cd5aabf-ece3-433b-aade-9b8f6bbe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5608F-05AE-4459-B8A9-AD9A55CD1CA3}">
  <ds:schemaRefs>
    <ds:schemaRef ds:uri="http://schemas.microsoft.com/sharepoint/v3/contenttype/forms"/>
  </ds:schemaRefs>
</ds:datastoreItem>
</file>

<file path=customXml/itemProps4.xml><?xml version="1.0" encoding="utf-8"?>
<ds:datastoreItem xmlns:ds="http://schemas.openxmlformats.org/officeDocument/2006/customXml" ds:itemID="{51F57B8B-349A-46EA-8C87-3A8FC5319BA9}">
  <ds:schemaRefs>
    <ds:schemaRef ds:uri="http://purl.org/dc/terms/"/>
    <ds:schemaRef ds:uri="http://schemas.microsoft.com/office/2006/documentManagement/types"/>
    <ds:schemaRef ds:uri="http://purl.org/dc/elements/1.1/"/>
    <ds:schemaRef ds:uri="http://schemas.microsoft.com/office/infopath/2007/PartnerControls"/>
    <ds:schemaRef ds:uri="5e4bb3c8-e8db-4869-b48a-e851d08d2870"/>
    <ds:schemaRef ds:uri="http://www.w3.org/XML/1998/namespace"/>
    <ds:schemaRef ds:uri="http://schemas.openxmlformats.org/package/2006/metadata/core-properties"/>
    <ds:schemaRef ds:uri="5cd5aabf-ece3-433b-aade-9b8f6bbef63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Leech, Jackie</cp:lastModifiedBy>
  <cp:revision>2</cp:revision>
  <cp:lastPrinted>2023-12-28T15:55:00Z</cp:lastPrinted>
  <dcterms:created xsi:type="dcterms:W3CDTF">2023-12-28T15:56:00Z</dcterms:created>
  <dcterms:modified xsi:type="dcterms:W3CDTF">2023-12-28T15:56:00Z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0x01010075FB36ECA7EEEA47BE6EC16A0BBF3F5D</vt:lpwstr>
  </property>
  <property fmtid="{D5CDD505-2E9C-101B-9397-08002B2CF9AE}" pid="3" name="MediaServiceImageTags">
    <vt:lpwstr/>
  </property>
  <property fmtid="{D5CDD505-2E9C-101B-9397-08002B2CF9AE}" pid="4" name="_ExtendedDescription">
    <vt:lpwstr/>
  </property>
</Properties>
</file>