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D3E99" w14:textId="052E89B9" w:rsidR="00B16DEC" w:rsidRDefault="00B16DEC" w:rsidP="00B16DEC">
      <w:pPr>
        <w:pStyle w:val="Heading1"/>
        <w:jc w:val="center"/>
      </w:pPr>
      <w:bookmarkStart w:id="1" w:name="_Toc149926849"/>
      <w:bookmarkStart w:id="2" w:name="_Toc303741844"/>
      <w:bookmarkStart w:id="3" w:name="_Toc149927159"/>
      <w:bookmarkStart w:id="4" w:name="_Toc149927231"/>
      <w:r>
        <w:t>Sexuality and Intimate Personal Relationships</w:t>
      </w:r>
      <w:bookmarkEnd w:id="1"/>
      <w:bookmarkEnd w:id="2"/>
      <w:bookmarkEnd w:id="3"/>
      <w:bookmarkEnd w:id="4"/>
    </w:p>
    <w:p w14:paraId="14E35B69" w14:textId="77777777" w:rsidR="00B16DEC" w:rsidRDefault="00B16DEC" w:rsidP="0DAE4627">
      <w:pPr>
        <w:keepNext/>
        <w:spacing w:before="240"/>
        <w:jc w:val="center"/>
        <w:outlineLvl w:val="0"/>
        <w:rPr>
          <w:rFonts w:cs="Arial"/>
          <w:b/>
          <w:bCs/>
          <w:color w:val="21A699"/>
          <w:sz w:val="36"/>
          <w:szCs w:val="36"/>
        </w:rPr>
      </w:pPr>
      <w:bookmarkStart w:id="5" w:name="_Toc145923745"/>
      <w:bookmarkStart w:id="6" w:name="_Toc149926850"/>
      <w:bookmarkStart w:id="7" w:name="_Toc679681346"/>
      <w:bookmarkStart w:id="8" w:name="_Toc149927160"/>
      <w:bookmarkStart w:id="9" w:name="_Toc149927232"/>
      <w:r w:rsidRPr="0DAE4627">
        <w:rPr>
          <w:rFonts w:cs="Arial"/>
          <w:b/>
          <w:bCs/>
          <w:color w:val="21A699"/>
          <w:sz w:val="36"/>
          <w:szCs w:val="36"/>
        </w:rPr>
        <w:t>Westmorland and Furness Care Services</w:t>
      </w:r>
      <w:bookmarkEnd w:id="5"/>
      <w:bookmarkEnd w:id="6"/>
      <w:bookmarkEnd w:id="7"/>
      <w:bookmarkEnd w:id="8"/>
      <w:bookmarkEnd w:id="9"/>
    </w:p>
    <w:p w14:paraId="69D88A13" w14:textId="3BCDEECD" w:rsidR="0DAE4627" w:rsidRDefault="0DAE4627" w:rsidP="0DAE4627">
      <w:pPr>
        <w:pStyle w:val="Heading2"/>
        <w:jc w:val="center"/>
      </w:pPr>
    </w:p>
    <w:bookmarkStart w:id="10" w:name="_Toc1025227078" w:displacedByCustomXml="next"/>
    <w:sdt>
      <w:sdtPr>
        <w:id w:val="1028058129"/>
        <w:docPartObj>
          <w:docPartGallery w:val="Table of Contents"/>
          <w:docPartUnique/>
        </w:docPartObj>
      </w:sdtPr>
      <w:sdtEndPr>
        <w:rPr>
          <w:rFonts w:eastAsia="Times New Roman" w:cs="Times New Roman"/>
          <w:bCs/>
          <w:noProof/>
          <w:color w:val="auto"/>
          <w:sz w:val="24"/>
          <w:szCs w:val="22"/>
        </w:rPr>
      </w:sdtEndPr>
      <w:sdtContent>
        <w:p w14:paraId="2A231AB9" w14:textId="70DB0D89" w:rsidR="00C565D4" w:rsidRDefault="00C565D4" w:rsidP="00C565D4">
          <w:pPr>
            <w:pStyle w:val="Heading2"/>
            <w:jc w:val="center"/>
          </w:pPr>
          <w:r>
            <w:t>Contents</w:t>
          </w:r>
        </w:p>
        <w:p w14:paraId="46ED0C9A" w14:textId="07C98A8A" w:rsidR="00C565D4" w:rsidRDefault="00C565D4" w:rsidP="00C565D4">
          <w:pPr>
            <w:pStyle w:val="TOC1"/>
            <w:tabs>
              <w:tab w:val="right" w:leader="dot" w:pos="10194"/>
            </w:tabs>
            <w:rPr>
              <w:rFonts w:asciiTheme="minorHAnsi" w:eastAsiaTheme="minorEastAsia" w:hAnsiTheme="minorHAnsi" w:cstheme="minorBidi"/>
              <w:noProof/>
              <w:sz w:val="22"/>
            </w:rPr>
          </w:pPr>
          <w:r>
            <w:fldChar w:fldCharType="begin"/>
          </w:r>
          <w:r>
            <w:instrText xml:space="preserve"> TOC \o "1-3" \h \z \u </w:instrText>
          </w:r>
          <w:r>
            <w:fldChar w:fldCharType="separate"/>
          </w:r>
        </w:p>
        <w:p w14:paraId="0F0943CB" w14:textId="63176A2F" w:rsidR="00C565D4" w:rsidRDefault="00C565D4">
          <w:pPr>
            <w:pStyle w:val="TOC2"/>
            <w:rPr>
              <w:rFonts w:asciiTheme="minorHAnsi" w:eastAsiaTheme="minorEastAsia" w:hAnsiTheme="minorHAnsi" w:cstheme="minorBidi"/>
              <w:noProof/>
              <w:sz w:val="22"/>
            </w:rPr>
          </w:pPr>
          <w:hyperlink w:anchor="_Toc149927233" w:history="1">
            <w:r w:rsidRPr="007C01FD">
              <w:rPr>
                <w:rStyle w:val="Hyperlink"/>
                <w:rFonts w:eastAsiaTheme="majorEastAsia"/>
                <w:noProof/>
              </w:rPr>
              <w:t>Policy</w:t>
            </w:r>
            <w:r>
              <w:rPr>
                <w:noProof/>
                <w:webHidden/>
              </w:rPr>
              <w:tab/>
            </w:r>
            <w:r>
              <w:rPr>
                <w:noProof/>
                <w:webHidden/>
              </w:rPr>
              <w:fldChar w:fldCharType="begin"/>
            </w:r>
            <w:r>
              <w:rPr>
                <w:noProof/>
                <w:webHidden/>
              </w:rPr>
              <w:instrText xml:space="preserve"> PAGEREF _Toc149927233 \h </w:instrText>
            </w:r>
            <w:r>
              <w:rPr>
                <w:noProof/>
                <w:webHidden/>
              </w:rPr>
            </w:r>
            <w:r>
              <w:rPr>
                <w:noProof/>
                <w:webHidden/>
              </w:rPr>
              <w:fldChar w:fldCharType="separate"/>
            </w:r>
            <w:r>
              <w:rPr>
                <w:noProof/>
                <w:webHidden/>
              </w:rPr>
              <w:t>1</w:t>
            </w:r>
            <w:r>
              <w:rPr>
                <w:noProof/>
                <w:webHidden/>
              </w:rPr>
              <w:fldChar w:fldCharType="end"/>
            </w:r>
          </w:hyperlink>
        </w:p>
        <w:p w14:paraId="717A8009" w14:textId="27A8A142" w:rsidR="00C565D4" w:rsidRDefault="00C565D4">
          <w:pPr>
            <w:pStyle w:val="TOC2"/>
            <w:rPr>
              <w:rFonts w:asciiTheme="minorHAnsi" w:eastAsiaTheme="minorEastAsia" w:hAnsiTheme="minorHAnsi" w:cstheme="minorBidi"/>
              <w:noProof/>
              <w:sz w:val="22"/>
            </w:rPr>
          </w:pPr>
          <w:hyperlink w:anchor="_Toc149927234" w:history="1">
            <w:r w:rsidRPr="007C01FD">
              <w:rPr>
                <w:rStyle w:val="Hyperlink"/>
                <w:rFonts w:eastAsiaTheme="majorEastAsia"/>
                <w:noProof/>
              </w:rPr>
              <w:t>Procedure</w:t>
            </w:r>
            <w:r>
              <w:rPr>
                <w:noProof/>
                <w:webHidden/>
              </w:rPr>
              <w:tab/>
            </w:r>
            <w:r>
              <w:rPr>
                <w:noProof/>
                <w:webHidden/>
              </w:rPr>
              <w:fldChar w:fldCharType="begin"/>
            </w:r>
            <w:r>
              <w:rPr>
                <w:noProof/>
                <w:webHidden/>
              </w:rPr>
              <w:instrText xml:space="preserve"> PAGEREF _Toc149927234 \h </w:instrText>
            </w:r>
            <w:r>
              <w:rPr>
                <w:noProof/>
                <w:webHidden/>
              </w:rPr>
            </w:r>
            <w:r>
              <w:rPr>
                <w:noProof/>
                <w:webHidden/>
              </w:rPr>
              <w:fldChar w:fldCharType="separate"/>
            </w:r>
            <w:r>
              <w:rPr>
                <w:noProof/>
                <w:webHidden/>
              </w:rPr>
              <w:t>1</w:t>
            </w:r>
            <w:r>
              <w:rPr>
                <w:noProof/>
                <w:webHidden/>
              </w:rPr>
              <w:fldChar w:fldCharType="end"/>
            </w:r>
          </w:hyperlink>
        </w:p>
        <w:p w14:paraId="038EC971" w14:textId="1EF28233" w:rsidR="00C565D4" w:rsidRDefault="00C565D4">
          <w:pPr>
            <w:pStyle w:val="TOC3"/>
            <w:tabs>
              <w:tab w:val="right" w:leader="dot" w:pos="10194"/>
            </w:tabs>
            <w:rPr>
              <w:rFonts w:asciiTheme="minorHAnsi" w:eastAsiaTheme="minorEastAsia" w:hAnsiTheme="minorHAnsi" w:cstheme="minorBidi"/>
              <w:noProof/>
              <w:sz w:val="22"/>
            </w:rPr>
          </w:pPr>
          <w:hyperlink w:anchor="_Toc149927235" w:history="1">
            <w:r w:rsidRPr="007C01FD">
              <w:rPr>
                <w:rStyle w:val="Hyperlink"/>
                <w:rFonts w:eastAsiaTheme="majorEastAsia"/>
                <w:noProof/>
              </w:rPr>
              <w:t>General</w:t>
            </w:r>
            <w:r>
              <w:rPr>
                <w:noProof/>
                <w:webHidden/>
              </w:rPr>
              <w:tab/>
            </w:r>
            <w:r>
              <w:rPr>
                <w:noProof/>
                <w:webHidden/>
              </w:rPr>
              <w:fldChar w:fldCharType="begin"/>
            </w:r>
            <w:r>
              <w:rPr>
                <w:noProof/>
                <w:webHidden/>
              </w:rPr>
              <w:instrText xml:space="preserve"> PAGEREF _Toc149927235 \h </w:instrText>
            </w:r>
            <w:r>
              <w:rPr>
                <w:noProof/>
                <w:webHidden/>
              </w:rPr>
            </w:r>
            <w:r>
              <w:rPr>
                <w:noProof/>
                <w:webHidden/>
              </w:rPr>
              <w:fldChar w:fldCharType="separate"/>
            </w:r>
            <w:r>
              <w:rPr>
                <w:noProof/>
                <w:webHidden/>
              </w:rPr>
              <w:t>1</w:t>
            </w:r>
            <w:r>
              <w:rPr>
                <w:noProof/>
                <w:webHidden/>
              </w:rPr>
              <w:fldChar w:fldCharType="end"/>
            </w:r>
          </w:hyperlink>
        </w:p>
        <w:p w14:paraId="17D2A462" w14:textId="6F3E8ACC" w:rsidR="00C565D4" w:rsidRDefault="00C565D4">
          <w:pPr>
            <w:pStyle w:val="TOC3"/>
            <w:tabs>
              <w:tab w:val="right" w:leader="dot" w:pos="10194"/>
            </w:tabs>
            <w:rPr>
              <w:rFonts w:asciiTheme="minorHAnsi" w:eastAsiaTheme="minorEastAsia" w:hAnsiTheme="minorHAnsi" w:cstheme="minorBidi"/>
              <w:noProof/>
              <w:sz w:val="22"/>
            </w:rPr>
          </w:pPr>
          <w:hyperlink w:anchor="_Toc149927236" w:history="1">
            <w:r w:rsidRPr="007C01FD">
              <w:rPr>
                <w:rStyle w:val="Hyperlink"/>
                <w:rFonts w:eastAsiaTheme="majorEastAsia"/>
                <w:noProof/>
              </w:rPr>
              <w:t>Joint Working with Health and Partner Organisations</w:t>
            </w:r>
            <w:r>
              <w:rPr>
                <w:noProof/>
                <w:webHidden/>
              </w:rPr>
              <w:tab/>
            </w:r>
            <w:r>
              <w:rPr>
                <w:noProof/>
                <w:webHidden/>
              </w:rPr>
              <w:fldChar w:fldCharType="begin"/>
            </w:r>
            <w:r>
              <w:rPr>
                <w:noProof/>
                <w:webHidden/>
              </w:rPr>
              <w:instrText xml:space="preserve"> PAGEREF _Toc149927236 \h </w:instrText>
            </w:r>
            <w:r>
              <w:rPr>
                <w:noProof/>
                <w:webHidden/>
              </w:rPr>
            </w:r>
            <w:r>
              <w:rPr>
                <w:noProof/>
                <w:webHidden/>
              </w:rPr>
              <w:fldChar w:fldCharType="separate"/>
            </w:r>
            <w:r>
              <w:rPr>
                <w:noProof/>
                <w:webHidden/>
              </w:rPr>
              <w:t>2</w:t>
            </w:r>
            <w:r>
              <w:rPr>
                <w:noProof/>
                <w:webHidden/>
              </w:rPr>
              <w:fldChar w:fldCharType="end"/>
            </w:r>
          </w:hyperlink>
        </w:p>
        <w:p w14:paraId="06F8FD26" w14:textId="00F60946" w:rsidR="00C565D4" w:rsidRDefault="00C565D4">
          <w:pPr>
            <w:pStyle w:val="TOC3"/>
            <w:tabs>
              <w:tab w:val="right" w:leader="dot" w:pos="10194"/>
            </w:tabs>
            <w:rPr>
              <w:rFonts w:asciiTheme="minorHAnsi" w:eastAsiaTheme="minorEastAsia" w:hAnsiTheme="minorHAnsi" w:cstheme="minorBidi"/>
              <w:noProof/>
              <w:sz w:val="22"/>
            </w:rPr>
          </w:pPr>
          <w:hyperlink w:anchor="_Toc149927237" w:history="1">
            <w:r w:rsidRPr="007C01FD">
              <w:rPr>
                <w:rStyle w:val="Hyperlink"/>
                <w:rFonts w:eastAsiaTheme="majorEastAsia"/>
                <w:noProof/>
              </w:rPr>
              <w:t>Rights and Responsibilities</w:t>
            </w:r>
            <w:r>
              <w:rPr>
                <w:noProof/>
                <w:webHidden/>
              </w:rPr>
              <w:tab/>
            </w:r>
            <w:r>
              <w:rPr>
                <w:noProof/>
                <w:webHidden/>
              </w:rPr>
              <w:fldChar w:fldCharType="begin"/>
            </w:r>
            <w:r>
              <w:rPr>
                <w:noProof/>
                <w:webHidden/>
              </w:rPr>
              <w:instrText xml:space="preserve"> PAGEREF _Toc149927237 \h </w:instrText>
            </w:r>
            <w:r>
              <w:rPr>
                <w:noProof/>
                <w:webHidden/>
              </w:rPr>
            </w:r>
            <w:r>
              <w:rPr>
                <w:noProof/>
                <w:webHidden/>
              </w:rPr>
              <w:fldChar w:fldCharType="separate"/>
            </w:r>
            <w:r>
              <w:rPr>
                <w:noProof/>
                <w:webHidden/>
              </w:rPr>
              <w:t>2</w:t>
            </w:r>
            <w:r>
              <w:rPr>
                <w:noProof/>
                <w:webHidden/>
              </w:rPr>
              <w:fldChar w:fldCharType="end"/>
            </w:r>
          </w:hyperlink>
        </w:p>
        <w:p w14:paraId="19146177" w14:textId="490FA22F" w:rsidR="00C565D4" w:rsidRDefault="00C565D4">
          <w:pPr>
            <w:pStyle w:val="TOC3"/>
            <w:tabs>
              <w:tab w:val="right" w:leader="dot" w:pos="10194"/>
            </w:tabs>
            <w:rPr>
              <w:rFonts w:asciiTheme="minorHAnsi" w:eastAsiaTheme="minorEastAsia" w:hAnsiTheme="minorHAnsi" w:cstheme="minorBidi"/>
              <w:noProof/>
              <w:sz w:val="22"/>
            </w:rPr>
          </w:pPr>
          <w:hyperlink w:anchor="_Toc149927238" w:history="1">
            <w:r w:rsidRPr="007C01FD">
              <w:rPr>
                <w:rStyle w:val="Hyperlink"/>
                <w:rFonts w:eastAsiaTheme="majorEastAsia"/>
                <w:noProof/>
              </w:rPr>
              <w:t>Legal Context</w:t>
            </w:r>
            <w:r>
              <w:rPr>
                <w:noProof/>
                <w:webHidden/>
              </w:rPr>
              <w:tab/>
            </w:r>
            <w:r>
              <w:rPr>
                <w:noProof/>
                <w:webHidden/>
              </w:rPr>
              <w:fldChar w:fldCharType="begin"/>
            </w:r>
            <w:r>
              <w:rPr>
                <w:noProof/>
                <w:webHidden/>
              </w:rPr>
              <w:instrText xml:space="preserve"> PAGEREF _Toc149927238 \h </w:instrText>
            </w:r>
            <w:r>
              <w:rPr>
                <w:noProof/>
                <w:webHidden/>
              </w:rPr>
            </w:r>
            <w:r>
              <w:rPr>
                <w:noProof/>
                <w:webHidden/>
              </w:rPr>
              <w:fldChar w:fldCharType="separate"/>
            </w:r>
            <w:r>
              <w:rPr>
                <w:noProof/>
                <w:webHidden/>
              </w:rPr>
              <w:t>2</w:t>
            </w:r>
            <w:r>
              <w:rPr>
                <w:noProof/>
                <w:webHidden/>
              </w:rPr>
              <w:fldChar w:fldCharType="end"/>
            </w:r>
          </w:hyperlink>
        </w:p>
        <w:p w14:paraId="3DEBD0B9" w14:textId="061AF841" w:rsidR="00C565D4" w:rsidRDefault="00C565D4">
          <w:pPr>
            <w:pStyle w:val="TOC3"/>
            <w:tabs>
              <w:tab w:val="right" w:leader="dot" w:pos="10194"/>
            </w:tabs>
            <w:rPr>
              <w:rFonts w:asciiTheme="minorHAnsi" w:eastAsiaTheme="minorEastAsia" w:hAnsiTheme="minorHAnsi" w:cstheme="minorBidi"/>
              <w:noProof/>
              <w:sz w:val="22"/>
            </w:rPr>
          </w:pPr>
          <w:hyperlink w:anchor="_Toc149927239" w:history="1">
            <w:r w:rsidRPr="007C01FD">
              <w:rPr>
                <w:rStyle w:val="Hyperlink"/>
                <w:rFonts w:eastAsiaTheme="majorEastAsia"/>
                <w:noProof/>
              </w:rPr>
              <w:t>Training</w:t>
            </w:r>
            <w:r>
              <w:rPr>
                <w:noProof/>
                <w:webHidden/>
              </w:rPr>
              <w:tab/>
            </w:r>
            <w:r>
              <w:rPr>
                <w:noProof/>
                <w:webHidden/>
              </w:rPr>
              <w:fldChar w:fldCharType="begin"/>
            </w:r>
            <w:r>
              <w:rPr>
                <w:noProof/>
                <w:webHidden/>
              </w:rPr>
              <w:instrText xml:space="preserve"> PAGEREF _Toc149927239 \h </w:instrText>
            </w:r>
            <w:r>
              <w:rPr>
                <w:noProof/>
                <w:webHidden/>
              </w:rPr>
            </w:r>
            <w:r>
              <w:rPr>
                <w:noProof/>
                <w:webHidden/>
              </w:rPr>
              <w:fldChar w:fldCharType="separate"/>
            </w:r>
            <w:r>
              <w:rPr>
                <w:noProof/>
                <w:webHidden/>
              </w:rPr>
              <w:t>4</w:t>
            </w:r>
            <w:r>
              <w:rPr>
                <w:noProof/>
                <w:webHidden/>
              </w:rPr>
              <w:fldChar w:fldCharType="end"/>
            </w:r>
          </w:hyperlink>
        </w:p>
        <w:p w14:paraId="1AB30F6B" w14:textId="05E5CF0A" w:rsidR="00C565D4" w:rsidRDefault="00C565D4">
          <w:pPr>
            <w:pStyle w:val="TOC3"/>
            <w:tabs>
              <w:tab w:val="right" w:leader="dot" w:pos="10194"/>
            </w:tabs>
            <w:rPr>
              <w:rFonts w:asciiTheme="minorHAnsi" w:eastAsiaTheme="minorEastAsia" w:hAnsiTheme="minorHAnsi" w:cstheme="minorBidi"/>
              <w:noProof/>
              <w:sz w:val="22"/>
            </w:rPr>
          </w:pPr>
          <w:hyperlink w:anchor="_Toc149927240" w:history="1">
            <w:r w:rsidRPr="007C01FD">
              <w:rPr>
                <w:rStyle w:val="Hyperlink"/>
                <w:rFonts w:eastAsiaTheme="majorEastAsia"/>
                <w:noProof/>
              </w:rPr>
              <w:t>Suspicions / Disclosure of Abuse</w:t>
            </w:r>
            <w:r>
              <w:rPr>
                <w:noProof/>
                <w:webHidden/>
              </w:rPr>
              <w:tab/>
            </w:r>
            <w:r>
              <w:rPr>
                <w:noProof/>
                <w:webHidden/>
              </w:rPr>
              <w:fldChar w:fldCharType="begin"/>
            </w:r>
            <w:r>
              <w:rPr>
                <w:noProof/>
                <w:webHidden/>
              </w:rPr>
              <w:instrText xml:space="preserve"> PAGEREF _Toc149927240 \h </w:instrText>
            </w:r>
            <w:r>
              <w:rPr>
                <w:noProof/>
                <w:webHidden/>
              </w:rPr>
            </w:r>
            <w:r>
              <w:rPr>
                <w:noProof/>
                <w:webHidden/>
              </w:rPr>
              <w:fldChar w:fldCharType="separate"/>
            </w:r>
            <w:r>
              <w:rPr>
                <w:noProof/>
                <w:webHidden/>
              </w:rPr>
              <w:t>4</w:t>
            </w:r>
            <w:r>
              <w:rPr>
                <w:noProof/>
                <w:webHidden/>
              </w:rPr>
              <w:fldChar w:fldCharType="end"/>
            </w:r>
          </w:hyperlink>
        </w:p>
        <w:p w14:paraId="626336EA" w14:textId="02DE28A8" w:rsidR="00C565D4" w:rsidRDefault="00C565D4">
          <w:pPr>
            <w:pStyle w:val="TOC3"/>
            <w:tabs>
              <w:tab w:val="right" w:leader="dot" w:pos="10194"/>
            </w:tabs>
            <w:rPr>
              <w:rFonts w:asciiTheme="minorHAnsi" w:eastAsiaTheme="minorEastAsia" w:hAnsiTheme="minorHAnsi" w:cstheme="minorBidi"/>
              <w:noProof/>
              <w:sz w:val="22"/>
            </w:rPr>
          </w:pPr>
          <w:hyperlink w:anchor="_Toc149927241" w:history="1">
            <w:r w:rsidRPr="007C01FD">
              <w:rPr>
                <w:rStyle w:val="Hyperlink"/>
                <w:rFonts w:eastAsiaTheme="majorEastAsia"/>
                <w:noProof/>
              </w:rPr>
              <w:t>Confidentiality and Recording</w:t>
            </w:r>
            <w:r>
              <w:rPr>
                <w:noProof/>
                <w:webHidden/>
              </w:rPr>
              <w:tab/>
            </w:r>
            <w:r>
              <w:rPr>
                <w:noProof/>
                <w:webHidden/>
              </w:rPr>
              <w:fldChar w:fldCharType="begin"/>
            </w:r>
            <w:r>
              <w:rPr>
                <w:noProof/>
                <w:webHidden/>
              </w:rPr>
              <w:instrText xml:space="preserve"> PAGEREF _Toc149927241 \h </w:instrText>
            </w:r>
            <w:r>
              <w:rPr>
                <w:noProof/>
                <w:webHidden/>
              </w:rPr>
            </w:r>
            <w:r>
              <w:rPr>
                <w:noProof/>
                <w:webHidden/>
              </w:rPr>
              <w:fldChar w:fldCharType="separate"/>
            </w:r>
            <w:r>
              <w:rPr>
                <w:noProof/>
                <w:webHidden/>
              </w:rPr>
              <w:t>4</w:t>
            </w:r>
            <w:r>
              <w:rPr>
                <w:noProof/>
                <w:webHidden/>
              </w:rPr>
              <w:fldChar w:fldCharType="end"/>
            </w:r>
          </w:hyperlink>
        </w:p>
        <w:p w14:paraId="133E8DF2" w14:textId="00FF3C43" w:rsidR="00C565D4" w:rsidRDefault="00C565D4">
          <w:pPr>
            <w:pStyle w:val="TOC3"/>
            <w:tabs>
              <w:tab w:val="right" w:leader="dot" w:pos="10194"/>
            </w:tabs>
            <w:rPr>
              <w:rFonts w:asciiTheme="minorHAnsi" w:eastAsiaTheme="minorEastAsia" w:hAnsiTheme="minorHAnsi" w:cstheme="minorBidi"/>
              <w:noProof/>
              <w:sz w:val="22"/>
            </w:rPr>
          </w:pPr>
          <w:hyperlink w:anchor="_Toc149927242" w:history="1">
            <w:r w:rsidRPr="007C01FD">
              <w:rPr>
                <w:rStyle w:val="Hyperlink"/>
                <w:rFonts w:eastAsiaTheme="majorEastAsia"/>
                <w:noProof/>
              </w:rPr>
              <w:t>Working with Relatives / Carers</w:t>
            </w:r>
            <w:r>
              <w:rPr>
                <w:noProof/>
                <w:webHidden/>
              </w:rPr>
              <w:tab/>
            </w:r>
            <w:r>
              <w:rPr>
                <w:noProof/>
                <w:webHidden/>
              </w:rPr>
              <w:fldChar w:fldCharType="begin"/>
            </w:r>
            <w:r>
              <w:rPr>
                <w:noProof/>
                <w:webHidden/>
              </w:rPr>
              <w:instrText xml:space="preserve"> PAGEREF _Toc149927242 \h </w:instrText>
            </w:r>
            <w:r>
              <w:rPr>
                <w:noProof/>
                <w:webHidden/>
              </w:rPr>
            </w:r>
            <w:r>
              <w:rPr>
                <w:noProof/>
                <w:webHidden/>
              </w:rPr>
              <w:fldChar w:fldCharType="separate"/>
            </w:r>
            <w:r>
              <w:rPr>
                <w:noProof/>
                <w:webHidden/>
              </w:rPr>
              <w:t>5</w:t>
            </w:r>
            <w:r>
              <w:rPr>
                <w:noProof/>
                <w:webHidden/>
              </w:rPr>
              <w:fldChar w:fldCharType="end"/>
            </w:r>
          </w:hyperlink>
        </w:p>
        <w:p w14:paraId="61D835B5" w14:textId="71028A2D" w:rsidR="00C565D4" w:rsidRDefault="00C565D4">
          <w:pPr>
            <w:pStyle w:val="TOC3"/>
            <w:tabs>
              <w:tab w:val="right" w:leader="dot" w:pos="10194"/>
            </w:tabs>
            <w:rPr>
              <w:rFonts w:asciiTheme="minorHAnsi" w:eastAsiaTheme="minorEastAsia" w:hAnsiTheme="minorHAnsi" w:cstheme="minorBidi"/>
              <w:noProof/>
              <w:sz w:val="22"/>
            </w:rPr>
          </w:pPr>
          <w:hyperlink w:anchor="_Toc149927243" w:history="1">
            <w:r w:rsidRPr="007C01FD">
              <w:rPr>
                <w:rStyle w:val="Hyperlink"/>
                <w:rFonts w:eastAsiaTheme="majorEastAsia"/>
                <w:noProof/>
              </w:rPr>
              <w:t>Relevant Legislation</w:t>
            </w:r>
            <w:r>
              <w:rPr>
                <w:noProof/>
                <w:webHidden/>
              </w:rPr>
              <w:tab/>
            </w:r>
            <w:r>
              <w:rPr>
                <w:noProof/>
                <w:webHidden/>
              </w:rPr>
              <w:fldChar w:fldCharType="begin"/>
            </w:r>
            <w:r>
              <w:rPr>
                <w:noProof/>
                <w:webHidden/>
              </w:rPr>
              <w:instrText xml:space="preserve"> PAGEREF _Toc149927243 \h </w:instrText>
            </w:r>
            <w:r>
              <w:rPr>
                <w:noProof/>
                <w:webHidden/>
              </w:rPr>
            </w:r>
            <w:r>
              <w:rPr>
                <w:noProof/>
                <w:webHidden/>
              </w:rPr>
              <w:fldChar w:fldCharType="separate"/>
            </w:r>
            <w:r>
              <w:rPr>
                <w:noProof/>
                <w:webHidden/>
              </w:rPr>
              <w:t>5</w:t>
            </w:r>
            <w:r>
              <w:rPr>
                <w:noProof/>
                <w:webHidden/>
              </w:rPr>
              <w:fldChar w:fldCharType="end"/>
            </w:r>
          </w:hyperlink>
        </w:p>
        <w:p w14:paraId="1FC5056C" w14:textId="097BE3B3" w:rsidR="00C565D4" w:rsidRDefault="00C565D4">
          <w:r>
            <w:rPr>
              <w:b/>
              <w:bCs/>
              <w:noProof/>
            </w:rPr>
            <w:fldChar w:fldCharType="end"/>
          </w:r>
        </w:p>
      </w:sdtContent>
    </w:sdt>
    <w:p w14:paraId="7C9ED72D" w14:textId="0826BDF9" w:rsidR="002510C9" w:rsidRDefault="002510C9">
      <w:pPr>
        <w:spacing w:after="0"/>
        <w:rPr>
          <w:rFonts w:eastAsiaTheme="majorEastAsia" w:cstheme="majorBidi"/>
          <w:b/>
          <w:color w:val="21A699"/>
          <w:sz w:val="32"/>
          <w:szCs w:val="26"/>
        </w:rPr>
      </w:pPr>
    </w:p>
    <w:p w14:paraId="61707314" w14:textId="72748F00" w:rsidR="00CE4BBE" w:rsidRPr="00B16DEC" w:rsidRDefault="00B16DEC" w:rsidP="00B16DEC">
      <w:pPr>
        <w:pStyle w:val="Heading2"/>
        <w:jc w:val="center"/>
        <w:rPr>
          <w:rFonts w:cs="Arial"/>
          <w:sz w:val="36"/>
          <w:szCs w:val="36"/>
        </w:rPr>
      </w:pPr>
      <w:bookmarkStart w:id="11" w:name="_Toc149927233"/>
      <w:r>
        <w:t>Policy</w:t>
      </w:r>
      <w:bookmarkEnd w:id="10"/>
      <w:bookmarkEnd w:id="11"/>
    </w:p>
    <w:p w14:paraId="31FB9EE8" w14:textId="43DAEEA8" w:rsidR="00CE4BBE" w:rsidRDefault="00F266D4" w:rsidP="00B16DEC">
      <w:pPr>
        <w:jc w:val="center"/>
      </w:pPr>
      <w:r w:rsidRPr="00F266D4">
        <w:t>Westmorland and Furness Care Services</w:t>
      </w:r>
      <w:r w:rsidR="00CE4BBE">
        <w:t xml:space="preserve"> has a positive, </w:t>
      </w:r>
      <w:r w:rsidR="002510C9">
        <w:t>proactive,</w:t>
      </w:r>
      <w:r w:rsidR="00CE4BBE">
        <w:t xml:space="preserve"> and supportive attitude to the sexuality and intimate relationship needs of the adults in receipt of their care and support.</w:t>
      </w:r>
    </w:p>
    <w:p w14:paraId="1D0BFF8D" w14:textId="77777777" w:rsidR="00CE4BBE" w:rsidRDefault="00CE4BBE" w:rsidP="00B16DEC"/>
    <w:p w14:paraId="1DA5166C" w14:textId="77777777" w:rsidR="00F436EE" w:rsidRDefault="00F436EE" w:rsidP="00B16DEC"/>
    <w:p w14:paraId="705792D2" w14:textId="3CD57F34" w:rsidR="00CE4BBE" w:rsidRDefault="00B16DEC" w:rsidP="00B16DEC">
      <w:pPr>
        <w:pStyle w:val="Heading2"/>
        <w:jc w:val="center"/>
      </w:pPr>
      <w:bookmarkStart w:id="12" w:name="_Toc199194368"/>
      <w:bookmarkStart w:id="13" w:name="_Toc149927234"/>
      <w:r>
        <w:t>Procedure</w:t>
      </w:r>
      <w:bookmarkEnd w:id="12"/>
      <w:bookmarkEnd w:id="13"/>
    </w:p>
    <w:p w14:paraId="6AA870E2" w14:textId="77777777" w:rsidR="00CE4BBE" w:rsidRDefault="00CE4BBE" w:rsidP="00B16DEC">
      <w:pPr>
        <w:pStyle w:val="Heading3"/>
      </w:pPr>
      <w:bookmarkStart w:id="14" w:name="_Toc1602508938"/>
      <w:bookmarkStart w:id="15" w:name="_Toc149927235"/>
      <w:r>
        <w:t>General</w:t>
      </w:r>
      <w:bookmarkEnd w:id="14"/>
      <w:bookmarkEnd w:id="15"/>
    </w:p>
    <w:p w14:paraId="5AFF6BD6" w14:textId="3BB54D79" w:rsidR="00CE4BBE" w:rsidRDefault="00F266D4" w:rsidP="00B16DEC">
      <w:bookmarkStart w:id="16" w:name="_Hlk149650392"/>
      <w:r w:rsidRPr="00F266D4">
        <w:t>Westmorland and Furness Care Services</w:t>
      </w:r>
      <w:bookmarkEnd w:id="16"/>
      <w:r w:rsidR="00CE4BBE">
        <w:t xml:space="preserve">:  </w:t>
      </w:r>
    </w:p>
    <w:p w14:paraId="13D8D380" w14:textId="38DB61DE" w:rsidR="00CE4BBE" w:rsidRDefault="00CE4BBE" w:rsidP="00B16DEC">
      <w:pPr>
        <w:pStyle w:val="ListParagraph"/>
        <w:numPr>
          <w:ilvl w:val="0"/>
          <w:numId w:val="10"/>
        </w:numPr>
      </w:pPr>
      <w:r>
        <w:t xml:space="preserve">Recognises that being treated with dignity and respect is the right </w:t>
      </w:r>
      <w:r w:rsidR="2A91B222">
        <w:t>of every</w:t>
      </w:r>
      <w:r>
        <w:t xml:space="preserve"> human </w:t>
      </w:r>
      <w:proofErr w:type="gramStart"/>
      <w:r>
        <w:t>being</w:t>
      </w:r>
      <w:proofErr w:type="gramEnd"/>
      <w:r>
        <w:t xml:space="preserve">  </w:t>
      </w:r>
    </w:p>
    <w:p w14:paraId="0036986A" w14:textId="29C06A4E" w:rsidR="00CE4BBE" w:rsidRDefault="00CE4BBE" w:rsidP="00B16DEC">
      <w:pPr>
        <w:pStyle w:val="ListParagraph"/>
        <w:numPr>
          <w:ilvl w:val="0"/>
          <w:numId w:val="10"/>
        </w:numPr>
      </w:pPr>
      <w:r>
        <w:t xml:space="preserve">Views the sexuality of our service users as a natural and expected part of </w:t>
      </w:r>
      <w:r w:rsidR="1C8E7D38">
        <w:t>their life</w:t>
      </w:r>
      <w:r>
        <w:t xml:space="preserve"> </w:t>
      </w:r>
      <w:proofErr w:type="gramStart"/>
      <w:r>
        <w:t>experiences</w:t>
      </w:r>
      <w:proofErr w:type="gramEnd"/>
      <w:r>
        <w:t xml:space="preserve"> </w:t>
      </w:r>
    </w:p>
    <w:p w14:paraId="4981D5DA" w14:textId="77777777" w:rsidR="00CE4BBE" w:rsidRDefault="00CE4BBE" w:rsidP="00B16DEC">
      <w:pPr>
        <w:pStyle w:val="ListParagraph"/>
        <w:numPr>
          <w:ilvl w:val="0"/>
          <w:numId w:val="10"/>
        </w:numPr>
      </w:pPr>
      <w:r>
        <w:t xml:space="preserve">Recognises that the adults we support have individual relationship and sexual needs the same as everyone </w:t>
      </w:r>
      <w:proofErr w:type="gramStart"/>
      <w:r>
        <w:t>else</w:t>
      </w:r>
      <w:proofErr w:type="gramEnd"/>
      <w:r>
        <w:t xml:space="preserve">   </w:t>
      </w:r>
    </w:p>
    <w:p w14:paraId="14F5E0A5" w14:textId="77777777" w:rsidR="00CE4BBE" w:rsidRDefault="00CE4BBE" w:rsidP="00B16DEC">
      <w:pPr>
        <w:pStyle w:val="ListParagraph"/>
        <w:numPr>
          <w:ilvl w:val="0"/>
          <w:numId w:val="10"/>
        </w:numPr>
      </w:pPr>
      <w:r>
        <w:t xml:space="preserve">Has a responsibility to ensure that sexual expression is accommodated within the law and does not devalue, stigmatise, exploit individuals or cause undue embarrassment to </w:t>
      </w:r>
      <w:proofErr w:type="gramStart"/>
      <w:r>
        <w:t>others</w:t>
      </w:r>
      <w:proofErr w:type="gramEnd"/>
      <w:r>
        <w:t xml:space="preserve">  </w:t>
      </w:r>
    </w:p>
    <w:p w14:paraId="37B7D0A4" w14:textId="77777777" w:rsidR="00CE4BBE" w:rsidRDefault="00CE4BBE" w:rsidP="00B16DEC">
      <w:pPr>
        <w:pStyle w:val="ListParagraph"/>
        <w:numPr>
          <w:ilvl w:val="0"/>
          <w:numId w:val="10"/>
        </w:numPr>
      </w:pPr>
      <w:r>
        <w:t xml:space="preserve">Has a responsibility to ensure that sexual expression is exercised in an  </w:t>
      </w:r>
    </w:p>
    <w:p w14:paraId="21CBEDFC" w14:textId="0E795D3F" w:rsidR="00CE4BBE" w:rsidRDefault="00CE4BBE" w:rsidP="00B16DEC">
      <w:pPr>
        <w:pStyle w:val="ListParagraph"/>
        <w:numPr>
          <w:ilvl w:val="0"/>
          <w:numId w:val="10"/>
        </w:numPr>
      </w:pPr>
      <w:r>
        <w:t xml:space="preserve">environment of consent as defined under the Sexual Offences Act 2003 </w:t>
      </w:r>
      <w:r w:rsidR="669B8101">
        <w:t>and the</w:t>
      </w:r>
      <w:r>
        <w:t xml:space="preserve"> Mental Capacity Act 2005  </w:t>
      </w:r>
    </w:p>
    <w:p w14:paraId="27759E30" w14:textId="557B40AD" w:rsidR="00CE4BBE" w:rsidRDefault="00CE4BBE" w:rsidP="00B16DEC">
      <w:pPr>
        <w:pStyle w:val="ListParagraph"/>
        <w:numPr>
          <w:ilvl w:val="0"/>
          <w:numId w:val="10"/>
        </w:numPr>
      </w:pPr>
      <w:r>
        <w:t xml:space="preserve">Has a responsibility to safeguard service users from any form of </w:t>
      </w:r>
      <w:proofErr w:type="gramStart"/>
      <w:r>
        <w:t>abuse</w:t>
      </w:r>
      <w:proofErr w:type="gramEnd"/>
      <w:r>
        <w:t xml:space="preserve"> </w:t>
      </w:r>
    </w:p>
    <w:p w14:paraId="746D20E9" w14:textId="44FD4219" w:rsidR="00B16DEC" w:rsidRDefault="00B16DEC" w:rsidP="00B16DEC">
      <w:pPr>
        <w:pStyle w:val="ListParagraph"/>
      </w:pPr>
    </w:p>
    <w:p w14:paraId="42DD9DB6" w14:textId="42BA9768" w:rsidR="002510C9" w:rsidRDefault="002510C9" w:rsidP="00B16DEC">
      <w:pPr>
        <w:pStyle w:val="ListParagraph"/>
      </w:pPr>
    </w:p>
    <w:p w14:paraId="0B4F5A82" w14:textId="77777777" w:rsidR="002510C9" w:rsidRDefault="002510C9" w:rsidP="00B16DEC">
      <w:pPr>
        <w:pStyle w:val="ListParagraph"/>
      </w:pPr>
    </w:p>
    <w:p w14:paraId="66424F68" w14:textId="7F57D01B" w:rsidR="00CE4BBE" w:rsidRDefault="00CE4BBE" w:rsidP="00B16DEC">
      <w:pPr>
        <w:pStyle w:val="Heading3"/>
      </w:pPr>
      <w:bookmarkStart w:id="17" w:name="_Toc940117739"/>
      <w:bookmarkStart w:id="18" w:name="_Toc149927236"/>
      <w:r>
        <w:lastRenderedPageBreak/>
        <w:t xml:space="preserve">Joint Working </w:t>
      </w:r>
      <w:r w:rsidR="226F865B">
        <w:t>with</w:t>
      </w:r>
      <w:r>
        <w:t xml:space="preserve"> Health </w:t>
      </w:r>
      <w:r w:rsidR="58E5B8E4">
        <w:t>and</w:t>
      </w:r>
      <w:r>
        <w:t xml:space="preserve"> Partner Organisations</w:t>
      </w:r>
      <w:bookmarkEnd w:id="17"/>
      <w:bookmarkEnd w:id="18"/>
      <w:r>
        <w:t xml:space="preserve"> </w:t>
      </w:r>
    </w:p>
    <w:p w14:paraId="042109EC" w14:textId="77777777" w:rsidR="00F266D4" w:rsidRDefault="00CE4BBE" w:rsidP="00B16DEC">
      <w:r>
        <w:t xml:space="preserve">Where necessary, </w:t>
      </w:r>
      <w:r w:rsidR="00F266D4" w:rsidRPr="00F266D4">
        <w:t>Westmorland and Furness Care Services</w:t>
      </w:r>
      <w:r w:rsidR="00F266D4">
        <w:t xml:space="preserve"> </w:t>
      </w:r>
      <w:r>
        <w:t xml:space="preserve">will seek the specialist skills of our Health or other partners after consultation with, and with the agreement of, the service user or their representative / advocate. </w:t>
      </w:r>
    </w:p>
    <w:p w14:paraId="18ED3CEC" w14:textId="5A518325" w:rsidR="00CE4BBE" w:rsidRDefault="00CE4BBE" w:rsidP="00B16DEC">
      <w:r>
        <w:t xml:space="preserve">  </w:t>
      </w:r>
    </w:p>
    <w:p w14:paraId="51928654" w14:textId="77777777" w:rsidR="00F436EE" w:rsidRDefault="00F436EE" w:rsidP="00B16DEC"/>
    <w:p w14:paraId="6046F20A" w14:textId="4859C740" w:rsidR="00CE4BBE" w:rsidRDefault="00CE4BBE" w:rsidP="00F266D4">
      <w:pPr>
        <w:pStyle w:val="Heading3"/>
      </w:pPr>
      <w:bookmarkStart w:id="19" w:name="_Toc552661322"/>
      <w:bookmarkStart w:id="20" w:name="_Toc149927237"/>
      <w:r>
        <w:t xml:space="preserve">Rights and </w:t>
      </w:r>
      <w:r w:rsidR="00F266D4">
        <w:t>R</w:t>
      </w:r>
      <w:r>
        <w:t>esponsibilities</w:t>
      </w:r>
      <w:bookmarkEnd w:id="19"/>
      <w:bookmarkEnd w:id="20"/>
    </w:p>
    <w:p w14:paraId="7EE62DB5" w14:textId="77777777" w:rsidR="00F266D4" w:rsidRDefault="00CE4BBE" w:rsidP="00B16DEC">
      <w:r>
        <w:t>Adults receiving support have the same rights as other adults, and with those rights come responsibilities.</w:t>
      </w:r>
    </w:p>
    <w:p w14:paraId="188A17E1" w14:textId="26434CCD" w:rsidR="00CE4BBE" w:rsidRDefault="00CE4BBE" w:rsidP="00B16DEC">
      <w:r>
        <w:t xml:space="preserve">They have the right to:  </w:t>
      </w:r>
    </w:p>
    <w:p w14:paraId="04C2D607" w14:textId="77777777" w:rsidR="00CE4BBE" w:rsidRDefault="00CE4BBE" w:rsidP="00F266D4">
      <w:pPr>
        <w:pStyle w:val="ListParagraph"/>
        <w:numPr>
          <w:ilvl w:val="0"/>
          <w:numId w:val="11"/>
        </w:numPr>
      </w:pPr>
      <w:r>
        <w:t>Private time and space</w:t>
      </w:r>
    </w:p>
    <w:p w14:paraId="4199825D" w14:textId="77777777" w:rsidR="00CE4BBE" w:rsidRDefault="00CE4BBE" w:rsidP="00F266D4">
      <w:pPr>
        <w:pStyle w:val="ListParagraph"/>
        <w:numPr>
          <w:ilvl w:val="0"/>
          <w:numId w:val="11"/>
        </w:numPr>
      </w:pPr>
      <w:r>
        <w:t>Choice of consenting partner of any gender identity</w:t>
      </w:r>
    </w:p>
    <w:p w14:paraId="392B0FFD" w14:textId="77777777" w:rsidR="00CE4BBE" w:rsidRDefault="00CE4BBE" w:rsidP="00F266D4">
      <w:pPr>
        <w:pStyle w:val="ListParagraph"/>
        <w:numPr>
          <w:ilvl w:val="0"/>
          <w:numId w:val="11"/>
        </w:numPr>
      </w:pPr>
      <w:r>
        <w:t>Access to information and educational support</w:t>
      </w:r>
    </w:p>
    <w:p w14:paraId="44112D75" w14:textId="77777777" w:rsidR="00CE4BBE" w:rsidRDefault="00CE4BBE" w:rsidP="00F266D4">
      <w:pPr>
        <w:pStyle w:val="ListParagraph"/>
        <w:numPr>
          <w:ilvl w:val="0"/>
          <w:numId w:val="11"/>
        </w:numPr>
      </w:pPr>
      <w:r>
        <w:t xml:space="preserve">Live their lives free from sexual harassment and </w:t>
      </w:r>
      <w:proofErr w:type="gramStart"/>
      <w:r>
        <w:t>abuse</w:t>
      </w:r>
      <w:proofErr w:type="gramEnd"/>
    </w:p>
    <w:p w14:paraId="2BE8FF2F" w14:textId="3E49B344" w:rsidR="00CE4BBE" w:rsidRDefault="00CE4BBE" w:rsidP="00B16DEC">
      <w:r>
        <w:t xml:space="preserve">They do not have a right to:  </w:t>
      </w:r>
    </w:p>
    <w:p w14:paraId="24927436" w14:textId="77777777" w:rsidR="00CE4BBE" w:rsidRDefault="00CE4BBE" w:rsidP="00F266D4">
      <w:pPr>
        <w:pStyle w:val="ListParagraph"/>
        <w:numPr>
          <w:ilvl w:val="0"/>
          <w:numId w:val="12"/>
        </w:numPr>
      </w:pPr>
      <w:r>
        <w:t xml:space="preserve">Have sex with somebody who is not a fully consenting adult.  </w:t>
      </w:r>
    </w:p>
    <w:p w14:paraId="2180EFB2" w14:textId="77777777" w:rsidR="00CE4BBE" w:rsidRDefault="00CE4BBE" w:rsidP="00F266D4">
      <w:pPr>
        <w:pStyle w:val="ListParagraph"/>
        <w:numPr>
          <w:ilvl w:val="0"/>
          <w:numId w:val="12"/>
        </w:numPr>
      </w:pPr>
      <w:r>
        <w:t xml:space="preserve">Express their sexual feeling whenever and wherever they wish.  </w:t>
      </w:r>
    </w:p>
    <w:p w14:paraId="21B04DD8" w14:textId="77777777" w:rsidR="00CE4BBE" w:rsidRDefault="00CE4BBE" w:rsidP="00B16DEC">
      <w:r>
        <w:t xml:space="preserve">It is accepted that all adults have a right to a private life that will include expressing their sexuality and engaging in intimate relationships.   </w:t>
      </w:r>
    </w:p>
    <w:p w14:paraId="03A728B2" w14:textId="77777777" w:rsidR="00CE4BBE" w:rsidRDefault="00CE4BBE" w:rsidP="00B16DEC"/>
    <w:p w14:paraId="1E3ACDD0" w14:textId="77777777" w:rsidR="00F436EE" w:rsidRDefault="00F436EE" w:rsidP="00B16DEC"/>
    <w:p w14:paraId="3ED0E43E" w14:textId="7EAE4EB3" w:rsidR="00CE4BBE" w:rsidRDefault="00F266D4" w:rsidP="00F266D4">
      <w:pPr>
        <w:pStyle w:val="Heading3"/>
      </w:pPr>
      <w:bookmarkStart w:id="21" w:name="_Toc1520992645"/>
      <w:bookmarkStart w:id="22" w:name="_Toc149927238"/>
      <w:r>
        <w:t>Legal Context</w:t>
      </w:r>
      <w:bookmarkEnd w:id="21"/>
      <w:bookmarkEnd w:id="22"/>
      <w:r w:rsidR="00CE4BBE">
        <w:t xml:space="preserve">  </w:t>
      </w:r>
    </w:p>
    <w:p w14:paraId="6ED10579" w14:textId="77777777" w:rsidR="00CE4BBE" w:rsidRDefault="00CE4BBE" w:rsidP="00B16DEC">
      <w:r>
        <w:t xml:space="preserve">In the main, legislation relating to the sexual behaviour of adults we support is the same as for any other person. The law gives some adults extra protection against abuse or exploitation. Some adults do not have the capacity to be able to consent to a sexual relationship.   </w:t>
      </w:r>
    </w:p>
    <w:p w14:paraId="1FC999D6" w14:textId="77777777" w:rsidR="00CE4BBE" w:rsidRDefault="00CE4BBE" w:rsidP="00B16DEC">
      <w:r>
        <w:t xml:space="preserve">The issue of consent and capacity to consent is central to any intimate relationship.  It should be presumed that everybody has this capacity, until it is proved otherwise:  </w:t>
      </w:r>
    </w:p>
    <w:p w14:paraId="15362117" w14:textId="3742B15C" w:rsidR="00CE4BBE" w:rsidRDefault="00CE4BBE" w:rsidP="00F266D4">
      <w:pPr>
        <w:pStyle w:val="ListParagraph"/>
        <w:numPr>
          <w:ilvl w:val="0"/>
          <w:numId w:val="13"/>
        </w:numPr>
      </w:pPr>
      <w:r>
        <w:t xml:space="preserve">They may be able to do so in the future with some sex and relationship education, or  </w:t>
      </w:r>
    </w:p>
    <w:p w14:paraId="58A03BEE" w14:textId="77777777" w:rsidR="00CE4BBE" w:rsidRDefault="00CE4BBE" w:rsidP="00F266D4">
      <w:pPr>
        <w:pStyle w:val="ListParagraph"/>
        <w:numPr>
          <w:ilvl w:val="0"/>
          <w:numId w:val="13"/>
        </w:numPr>
      </w:pPr>
      <w:r>
        <w:t xml:space="preserve">They may never have the ability, or  </w:t>
      </w:r>
    </w:p>
    <w:p w14:paraId="16280BBB" w14:textId="77777777" w:rsidR="00CE4BBE" w:rsidRDefault="00CE4BBE" w:rsidP="00F266D4">
      <w:pPr>
        <w:pStyle w:val="ListParagraph"/>
        <w:numPr>
          <w:ilvl w:val="0"/>
          <w:numId w:val="13"/>
        </w:numPr>
      </w:pPr>
      <w:r>
        <w:t xml:space="preserve">They may have significantly reduced mental capacity </w:t>
      </w:r>
      <w:proofErr w:type="gramStart"/>
      <w:r>
        <w:t>as a result of</w:t>
      </w:r>
      <w:proofErr w:type="gramEnd"/>
      <w:r>
        <w:t xml:space="preserve"> dementia or stroke damage. </w:t>
      </w:r>
    </w:p>
    <w:p w14:paraId="2EF045B0" w14:textId="293C2CAE" w:rsidR="00CE4BBE" w:rsidRDefault="00CE4BBE" w:rsidP="00B16DEC">
      <w:r>
        <w:t xml:space="preserve">Adults we support may need additional support in accessing their </w:t>
      </w:r>
      <w:r w:rsidR="6C01C211">
        <w:t>rights and</w:t>
      </w:r>
      <w:r>
        <w:t xml:space="preserve"> recognising their responsibilities. The manager will ensure a Health Care Professional </w:t>
      </w:r>
      <w:proofErr w:type="gramStart"/>
      <w:r>
        <w:t>e.g.</w:t>
      </w:r>
      <w:proofErr w:type="gramEnd"/>
      <w:r>
        <w:t xml:space="preserve"> Community Nurse, G.P or Sex therapist will provide appropriate support within the correct legal framework. </w:t>
      </w:r>
    </w:p>
    <w:p w14:paraId="52AE4635" w14:textId="77777777" w:rsidR="00CE4BBE" w:rsidRDefault="00CE4BBE" w:rsidP="00B16DEC">
      <w:r>
        <w:t xml:space="preserve">Sexual relationships and the capacity to consent to sexual activity can be a complex decision compared to other decisions </w:t>
      </w:r>
      <w:proofErr w:type="gramStart"/>
      <w:r>
        <w:t>e.g.</w:t>
      </w:r>
      <w:proofErr w:type="gramEnd"/>
      <w:r>
        <w:t xml:space="preserve"> decisions about what to wear.</w:t>
      </w:r>
    </w:p>
    <w:p w14:paraId="02C82DDC" w14:textId="77777777" w:rsidR="00CE4BBE" w:rsidRDefault="00CE4BBE" w:rsidP="00B16DEC">
      <w:r>
        <w:t xml:space="preserve">The definition of consent is as follows: </w:t>
      </w:r>
    </w:p>
    <w:p w14:paraId="5493F2CA" w14:textId="6FCD9D5B" w:rsidR="00CE4BBE" w:rsidRDefault="00CE4BBE" w:rsidP="00B16DEC">
      <w:r>
        <w:t xml:space="preserve">“A person consents if he agrees by </w:t>
      </w:r>
      <w:r w:rsidR="0A3C8D9D">
        <w:t>choice and</w:t>
      </w:r>
      <w:r>
        <w:t xml:space="preserve"> has freedom and capacity to make that choice” (Sexual Offences Act 2003).  </w:t>
      </w:r>
    </w:p>
    <w:p w14:paraId="6769E514" w14:textId="77777777" w:rsidR="002510C9" w:rsidRDefault="002510C9">
      <w:pPr>
        <w:spacing w:after="0"/>
      </w:pPr>
      <w:r>
        <w:br w:type="page"/>
      </w:r>
    </w:p>
    <w:p w14:paraId="4AD60D1F" w14:textId="70437845" w:rsidR="00CE4BBE" w:rsidRDefault="00CE4BBE" w:rsidP="00B16DEC">
      <w:r>
        <w:t xml:space="preserve">Nothing in the Act permits a (Best Interest) decision to be made on someone’s behalf on any of the   following matters:  </w:t>
      </w:r>
    </w:p>
    <w:p w14:paraId="10C231A9" w14:textId="34400F3B" w:rsidR="00CE4BBE" w:rsidRDefault="00CE4BBE" w:rsidP="00F266D4">
      <w:pPr>
        <w:pStyle w:val="ListParagraph"/>
        <w:numPr>
          <w:ilvl w:val="0"/>
          <w:numId w:val="16"/>
        </w:numPr>
      </w:pPr>
      <w:r>
        <w:t xml:space="preserve">Consenting to marriage or a civil partnership  </w:t>
      </w:r>
    </w:p>
    <w:p w14:paraId="04F7DA3E" w14:textId="3D0868A0" w:rsidR="00CE4BBE" w:rsidRDefault="00CE4BBE" w:rsidP="00F266D4">
      <w:pPr>
        <w:pStyle w:val="ListParagraph"/>
        <w:numPr>
          <w:ilvl w:val="0"/>
          <w:numId w:val="16"/>
        </w:numPr>
      </w:pPr>
      <w:r>
        <w:t xml:space="preserve">Consenting to have sexual </w:t>
      </w:r>
      <w:proofErr w:type="gramStart"/>
      <w:r>
        <w:t>relations</w:t>
      </w:r>
      <w:proofErr w:type="gramEnd"/>
      <w:r>
        <w:t xml:space="preserve">  </w:t>
      </w:r>
    </w:p>
    <w:p w14:paraId="3F97B2AC" w14:textId="7844B0BB" w:rsidR="00CE4BBE" w:rsidRDefault="00CE4BBE" w:rsidP="00F266D4">
      <w:pPr>
        <w:pStyle w:val="ListParagraph"/>
        <w:numPr>
          <w:ilvl w:val="0"/>
          <w:numId w:val="16"/>
        </w:numPr>
      </w:pPr>
      <w:r>
        <w:t>Consenting to divorce or the dissolution of a</w:t>
      </w:r>
      <w:r w:rsidR="00F266D4">
        <w:t xml:space="preserve"> </w:t>
      </w:r>
      <w:r>
        <w:t xml:space="preserve">civil partnership  </w:t>
      </w:r>
    </w:p>
    <w:p w14:paraId="39AE3831" w14:textId="438EE318" w:rsidR="00CE4BBE" w:rsidRDefault="00CE4BBE" w:rsidP="00F266D4">
      <w:pPr>
        <w:pStyle w:val="ListParagraph"/>
        <w:numPr>
          <w:ilvl w:val="0"/>
          <w:numId w:val="16"/>
        </w:numPr>
      </w:pPr>
      <w:r>
        <w:t xml:space="preserve">Giving consent under the Human Fertilisation and Embryology Act 1990  </w:t>
      </w:r>
    </w:p>
    <w:p w14:paraId="5BAAD6AD" w14:textId="0AC76974" w:rsidR="00F266D4" w:rsidRDefault="00F266D4" w:rsidP="00F266D4">
      <w:pPr>
        <w:pStyle w:val="ListParagraph"/>
      </w:pPr>
    </w:p>
    <w:p w14:paraId="1F253BD1" w14:textId="77777777" w:rsidR="002510C9" w:rsidRDefault="002510C9" w:rsidP="00F266D4">
      <w:pPr>
        <w:pStyle w:val="ListParagraph"/>
      </w:pPr>
    </w:p>
    <w:p w14:paraId="6BAE831E" w14:textId="77777777" w:rsidR="00CE4BBE" w:rsidRDefault="00CE4BBE" w:rsidP="00F266D4">
      <w:pPr>
        <w:pStyle w:val="Heading3"/>
      </w:pPr>
      <w:bookmarkStart w:id="23" w:name="_Toc188549422"/>
      <w:bookmarkStart w:id="24" w:name="_Toc149927239"/>
      <w:r>
        <w:lastRenderedPageBreak/>
        <w:t>Training</w:t>
      </w:r>
      <w:bookmarkEnd w:id="23"/>
      <w:bookmarkEnd w:id="24"/>
    </w:p>
    <w:p w14:paraId="20E91581" w14:textId="0612A20F" w:rsidR="00CE4BBE" w:rsidRDefault="00F266D4" w:rsidP="00B16DEC">
      <w:r w:rsidRPr="00F266D4">
        <w:t xml:space="preserve">Westmorland and Furness Care Services </w:t>
      </w:r>
      <w:r w:rsidR="00CE4BBE">
        <w:t xml:space="preserve">recognises that the awareness and training of staff and others in dealing with sexuality and intimate relationships is fundamental to providing effective and sensitive support to service users in their chosen lifestyles.   </w:t>
      </w:r>
    </w:p>
    <w:p w14:paraId="28EAB63A" w14:textId="77777777" w:rsidR="00CE4BBE" w:rsidRDefault="00CE4BBE" w:rsidP="00B16DEC">
      <w:r>
        <w:t xml:space="preserve">In addition, support and advice must be sought from appropriately trained and experienced Health Care Professionals when working with individual service users who have specific sexual / relationship needs.  </w:t>
      </w:r>
    </w:p>
    <w:p w14:paraId="5750E260" w14:textId="77777777" w:rsidR="00CE4BBE" w:rsidRDefault="00CE4BBE" w:rsidP="00B16DEC">
      <w:r>
        <w:t xml:space="preserve">Employees are expected to use supervision as a means of raising issues and concerns about sexuality and personal relationships with their line manager/supervisor.  </w:t>
      </w:r>
    </w:p>
    <w:p w14:paraId="3DBA81C7" w14:textId="64860D66" w:rsidR="002510C9" w:rsidRDefault="002510C9"/>
    <w:p w14:paraId="05BCF9CB" w14:textId="77777777" w:rsidR="002510C9" w:rsidRDefault="002510C9"/>
    <w:p w14:paraId="647B4331" w14:textId="105CECD4" w:rsidR="00CE4BBE" w:rsidRDefault="00F266D4" w:rsidP="002510C9">
      <w:pPr>
        <w:pStyle w:val="Heading3"/>
      </w:pPr>
      <w:bookmarkStart w:id="25" w:name="_Toc47583558"/>
      <w:bookmarkStart w:id="26" w:name="_Toc149927240"/>
      <w:r>
        <w:t>Suspicions / Disclosure of Abuse</w:t>
      </w:r>
      <w:bookmarkEnd w:id="25"/>
      <w:bookmarkEnd w:id="26"/>
      <w:r w:rsidR="00CE4BBE">
        <w:t xml:space="preserve">  </w:t>
      </w:r>
    </w:p>
    <w:p w14:paraId="67CD9274" w14:textId="77777777" w:rsidR="00CE4BBE" w:rsidRDefault="00CE4BBE" w:rsidP="00F266D4">
      <w:pPr>
        <w:pStyle w:val="ListParagraph"/>
        <w:numPr>
          <w:ilvl w:val="0"/>
          <w:numId w:val="17"/>
        </w:numPr>
      </w:pPr>
      <w:r>
        <w:t xml:space="preserve">Where there is a suspicion of or a disclosure of abuse, the Safeguarding Adults procedures must be followed.  </w:t>
      </w:r>
    </w:p>
    <w:p w14:paraId="54785C4F" w14:textId="77777777" w:rsidR="00CE4BBE" w:rsidRDefault="00CE4BBE" w:rsidP="00F266D4">
      <w:pPr>
        <w:pStyle w:val="ListParagraph"/>
        <w:numPr>
          <w:ilvl w:val="0"/>
          <w:numId w:val="17"/>
        </w:numPr>
      </w:pPr>
      <w:r>
        <w:t xml:space="preserve">If a person is persuaded to participate in sexual activity, when they are not fully aware of the implications and consequences of their agreement, then this can be abusive. </w:t>
      </w:r>
    </w:p>
    <w:p w14:paraId="287A1951" w14:textId="77777777" w:rsidR="00CE4BBE" w:rsidRDefault="00CE4BBE" w:rsidP="00F266D4">
      <w:pPr>
        <w:pStyle w:val="ListParagraph"/>
        <w:numPr>
          <w:ilvl w:val="0"/>
          <w:numId w:val="17"/>
        </w:numPr>
      </w:pPr>
      <w:r>
        <w:t xml:space="preserve">The central issue in deciding if a relationship or activity is abusive is not dependent upon the nature of the activity, but rather whether all participants are freely consenting and have the capacity to consent.  </w:t>
      </w:r>
    </w:p>
    <w:p w14:paraId="3BE90DED" w14:textId="3C1449D2" w:rsidR="00CE4BBE" w:rsidRDefault="00CE4BBE" w:rsidP="00B16DEC">
      <w:r>
        <w:t xml:space="preserve">Exceptions to this are:  </w:t>
      </w:r>
    </w:p>
    <w:p w14:paraId="76C821B9" w14:textId="77777777" w:rsidR="00CE4BBE" w:rsidRDefault="00CE4BBE" w:rsidP="00F266D4">
      <w:pPr>
        <w:pStyle w:val="ListParagraph"/>
        <w:numPr>
          <w:ilvl w:val="0"/>
          <w:numId w:val="18"/>
        </w:numPr>
      </w:pPr>
      <w:r>
        <w:t xml:space="preserve">Where an individual’s paid carer(s) are involved in sexual activity with him/her, in which case this would be unlawful,  </w:t>
      </w:r>
    </w:p>
    <w:p w14:paraId="76C2B43C" w14:textId="77777777" w:rsidR="00CE4BBE" w:rsidRDefault="00CE4BBE" w:rsidP="00F266D4">
      <w:pPr>
        <w:pStyle w:val="ListParagraph"/>
        <w:numPr>
          <w:ilvl w:val="0"/>
          <w:numId w:val="18"/>
        </w:numPr>
      </w:pPr>
      <w:r>
        <w:t xml:space="preserve">An incestuous relationship, this too would be unlawful.     </w:t>
      </w:r>
    </w:p>
    <w:p w14:paraId="26894FB8" w14:textId="77777777" w:rsidR="00CE4BBE" w:rsidRDefault="00CE4BBE" w:rsidP="00F266D4">
      <w:pPr>
        <w:pStyle w:val="ListParagraph"/>
        <w:numPr>
          <w:ilvl w:val="0"/>
          <w:numId w:val="18"/>
        </w:numPr>
      </w:pPr>
      <w:r>
        <w:t xml:space="preserve">Adults we support with advanced dementia may no longer have the mental capacity to make informed decisions about whether to participate in sexual activity, and therefore be unable to give consent.   </w:t>
      </w:r>
    </w:p>
    <w:p w14:paraId="7CC40B4D" w14:textId="14B64C6B" w:rsidR="00CE4BBE" w:rsidRDefault="00CE4BBE" w:rsidP="00B16DEC"/>
    <w:p w14:paraId="309E71E6" w14:textId="77777777" w:rsidR="002510C9" w:rsidRDefault="002510C9" w:rsidP="00B16DEC"/>
    <w:p w14:paraId="07F2716D" w14:textId="6A2F05B8" w:rsidR="00CE4BBE" w:rsidRDefault="00F266D4" w:rsidP="00F266D4">
      <w:pPr>
        <w:pStyle w:val="Heading3"/>
      </w:pPr>
      <w:bookmarkStart w:id="27" w:name="_Toc1201005197"/>
      <w:bookmarkStart w:id="28" w:name="_Toc149927241"/>
      <w:r>
        <w:t>Confidentiality and Recording</w:t>
      </w:r>
      <w:bookmarkEnd w:id="27"/>
      <w:bookmarkEnd w:id="28"/>
    </w:p>
    <w:p w14:paraId="7AF61E2A" w14:textId="61C45196" w:rsidR="00CE4BBE" w:rsidRDefault="00CE4BBE" w:rsidP="00B16DEC">
      <w:r>
        <w:t xml:space="preserve">Staff must not share or discuss any information outside of appropriate </w:t>
      </w:r>
      <w:r w:rsidR="002510C9">
        <w:t>work-related</w:t>
      </w:r>
      <w:r>
        <w:t xml:space="preserve"> forums, meetings, procedures or recording systems. </w:t>
      </w:r>
    </w:p>
    <w:p w14:paraId="6C399522" w14:textId="77777777" w:rsidR="00CE4BBE" w:rsidRDefault="00CE4BBE" w:rsidP="00B16DEC">
      <w:r>
        <w:t xml:space="preserve">Where it is necessary to share information, this should be done with the consent of the individual or, where this is not achievable, it can be clearly demonstrated to be in the best interest of the individual and the reasoning must be recorded. This includes both written and verbal information. </w:t>
      </w:r>
    </w:p>
    <w:p w14:paraId="4265A8FE" w14:textId="77777777" w:rsidR="00CE4BBE" w:rsidRDefault="00CE4BBE" w:rsidP="00B16DEC">
      <w:r>
        <w:t xml:space="preserve">Where it is necessary to hold a work discussion staff must always be aware of their surroundings </w:t>
      </w:r>
      <w:proofErr w:type="gramStart"/>
      <w:r>
        <w:t>e.g.</w:t>
      </w:r>
      <w:proofErr w:type="gramEnd"/>
      <w:r>
        <w:t xml:space="preserve"> mobile phone and open plan office. </w:t>
      </w:r>
    </w:p>
    <w:p w14:paraId="123C132D" w14:textId="5C231454" w:rsidR="00CE4BBE" w:rsidRDefault="00CE4BBE" w:rsidP="00B16DEC">
      <w:r>
        <w:t xml:space="preserve">A record of the person’s capacity to consent and any strategies, risk assessments etc. to support the person with their relationships and sexuality should be detailed in the </w:t>
      </w:r>
      <w:r w:rsidR="002510C9">
        <w:t>Person-Centred</w:t>
      </w:r>
      <w:r>
        <w:t xml:space="preserve"> Care / Support Plan. </w:t>
      </w:r>
    </w:p>
    <w:p w14:paraId="25B85DC5" w14:textId="77777777" w:rsidR="00CE4BBE" w:rsidRDefault="00CE4BBE" w:rsidP="00B16DEC">
      <w:r>
        <w:t xml:space="preserve">Exceptional circumstances could be where there are disclosures of abuse, or where there is a threat to “life, safety or liberty”.  This should be dealt with through Safeguarding or Police procedures. </w:t>
      </w:r>
    </w:p>
    <w:p w14:paraId="2CF21FCA" w14:textId="498453E7" w:rsidR="00CE4BBE" w:rsidRDefault="00CE4BBE" w:rsidP="00B16DEC"/>
    <w:p w14:paraId="7493AC77" w14:textId="77777777" w:rsidR="002510C9" w:rsidRDefault="002510C9" w:rsidP="00B16DEC"/>
    <w:p w14:paraId="5FBA5E53" w14:textId="31B3C3BC" w:rsidR="00CE4BBE" w:rsidRDefault="00C00BFF" w:rsidP="00C00BFF">
      <w:pPr>
        <w:pStyle w:val="Heading3"/>
      </w:pPr>
      <w:bookmarkStart w:id="29" w:name="_Toc1079096616"/>
      <w:bookmarkStart w:id="30" w:name="_Toc149927242"/>
      <w:r>
        <w:t>Working with Relatives / Carers</w:t>
      </w:r>
      <w:bookmarkEnd w:id="29"/>
      <w:bookmarkEnd w:id="30"/>
      <w:r w:rsidR="00CE4BBE">
        <w:t xml:space="preserve">  </w:t>
      </w:r>
    </w:p>
    <w:p w14:paraId="0BC17D1B" w14:textId="77777777" w:rsidR="00CE4BBE" w:rsidRDefault="00CE4BBE" w:rsidP="00B16DEC">
      <w:r>
        <w:t xml:space="preserve">The area of sexuality is often a very difficult area for relatives and carers.  </w:t>
      </w:r>
    </w:p>
    <w:p w14:paraId="18E93E51" w14:textId="77777777" w:rsidR="00CE4BBE" w:rsidRDefault="00CE4BBE" w:rsidP="00B16DEC">
      <w:r>
        <w:t xml:space="preserve">There may be a lack of recognition of the family member’s sexual needs and desires, and extreme resistance to practical expression of this sexuality.  </w:t>
      </w:r>
    </w:p>
    <w:p w14:paraId="27F7AF0C" w14:textId="77777777" w:rsidR="00CE4BBE" w:rsidRDefault="00CE4BBE" w:rsidP="00B16DEC">
      <w:r>
        <w:t xml:space="preserve">Equally some relatives and carers will welcome the recognition of the needs and wishes of their family members.   </w:t>
      </w:r>
    </w:p>
    <w:p w14:paraId="683AE7C7" w14:textId="77777777" w:rsidR="00CE4BBE" w:rsidRDefault="00CE4BBE" w:rsidP="00B16DEC">
      <w:r>
        <w:t xml:space="preserve">Dilemmas arise for staff when it is known that actions taken may be at odds with the relative / carers views or wishes.  This should be addressed through </w:t>
      </w:r>
      <w:proofErr w:type="gramStart"/>
      <w:r>
        <w:t>Multi-Disciplinary</w:t>
      </w:r>
      <w:proofErr w:type="gramEnd"/>
      <w:r>
        <w:t xml:space="preserve"> meetings and liaison with Social Workers, other professionals and the family / carers. </w:t>
      </w:r>
    </w:p>
    <w:p w14:paraId="7F14F4C8" w14:textId="77777777" w:rsidR="00CE4BBE" w:rsidRDefault="00CE4BBE" w:rsidP="00B16DEC">
      <w:r>
        <w:t xml:space="preserve">Appropriate risk assessments/ strategies will form the basis of any decisions.  </w:t>
      </w:r>
    </w:p>
    <w:p w14:paraId="61FF99C9" w14:textId="3E8D1A5E" w:rsidR="00CE4BBE" w:rsidRDefault="00CE4BBE" w:rsidP="00B16DEC"/>
    <w:p w14:paraId="4639577F" w14:textId="77777777" w:rsidR="002510C9" w:rsidRDefault="002510C9" w:rsidP="00B16DEC"/>
    <w:p w14:paraId="25BB9B0C" w14:textId="0368AF37" w:rsidR="00CE4BBE" w:rsidRPr="00C00BFF" w:rsidRDefault="00C00BFF" w:rsidP="00C00BFF">
      <w:pPr>
        <w:pStyle w:val="Heading3"/>
      </w:pPr>
      <w:bookmarkStart w:id="31" w:name="_Toc143031117"/>
      <w:bookmarkStart w:id="32" w:name="_Toc149927243"/>
      <w:r>
        <w:t>Relevant Legislation</w:t>
      </w:r>
      <w:bookmarkEnd w:id="31"/>
      <w:bookmarkEnd w:id="32"/>
    </w:p>
    <w:p w14:paraId="615F275D" w14:textId="77777777" w:rsidR="00CE4BBE" w:rsidRDefault="00CE4BBE" w:rsidP="00B16DEC">
      <w:r>
        <w:t>Equality Act 2010</w:t>
      </w:r>
    </w:p>
    <w:p w14:paraId="3C9AB440" w14:textId="77777777" w:rsidR="00CE4BBE" w:rsidRDefault="00CE4BBE" w:rsidP="00B16DEC">
      <w:r>
        <w:lastRenderedPageBreak/>
        <w:t>Mental Capacity Act 2005</w:t>
      </w:r>
    </w:p>
    <w:p w14:paraId="5FF6BDEA" w14:textId="77777777" w:rsidR="00CE4BBE" w:rsidRDefault="00CE4BBE" w:rsidP="00B16DEC">
      <w:r>
        <w:t>Safeguarding Regulations 2012</w:t>
      </w:r>
    </w:p>
    <w:p w14:paraId="4C9243B4" w14:textId="34FDFC51" w:rsidR="00665F49" w:rsidRPr="00712031" w:rsidRDefault="00665F49" w:rsidP="00712031"/>
    <w:p w14:paraId="0EC57051" w14:textId="77777777" w:rsidR="00665F49" w:rsidRPr="00712031" w:rsidRDefault="00665F49" w:rsidP="00712031"/>
    <w:sectPr w:rsidR="00665F49" w:rsidRPr="00712031" w:rsidSect="00D9657A">
      <w:headerReference w:type="default" r:id="rId11"/>
      <w:footerReference w:type="default" r:id="rId12"/>
      <w:headerReference w:type="first" r:id="rId13"/>
      <w:footerReference w:type="first" r:id="rId14"/>
      <w:pgSz w:w="11906" w:h="16838" w:code="9"/>
      <w:pgMar w:top="851" w:right="851" w:bottom="851" w:left="851" w:header="425"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4E814" w14:textId="77777777" w:rsidR="007D2398" w:rsidRDefault="007D2398">
      <w:r>
        <w:separator/>
      </w:r>
    </w:p>
  </w:endnote>
  <w:endnote w:type="continuationSeparator" w:id="0">
    <w:p w14:paraId="0FB75D20" w14:textId="77777777" w:rsidR="007D2398" w:rsidRDefault="007D2398">
      <w:r>
        <w:continuationSeparator/>
      </w:r>
    </w:p>
  </w:endnote>
  <w:endnote w:type="continuationNotice" w:id="1">
    <w:p w14:paraId="2661F707" w14:textId="77777777" w:rsidR="007D2398" w:rsidRDefault="007D23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4577E" w14:textId="45C160C1" w:rsidR="00CE7615" w:rsidRPr="007D7B61" w:rsidRDefault="00CE7615" w:rsidP="00CE7615">
    <w:pPr>
      <w:pStyle w:val="Footer"/>
    </w:pPr>
    <w:r>
      <w:t xml:space="preserve">Page </w:t>
    </w:r>
    <w:r>
      <w:fldChar w:fldCharType="begin"/>
    </w:r>
    <w:r>
      <w:instrText xml:space="preserve"> PAGE   \* MERGEFORMAT </w:instrText>
    </w:r>
    <w:r>
      <w:fldChar w:fldCharType="separate"/>
    </w:r>
    <w:r>
      <w:rPr>
        <w:noProof/>
      </w:rPr>
      <w:t>1</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784CF" w14:textId="3C1A1CA1" w:rsidR="007A4C7A" w:rsidRDefault="007A4C7A" w:rsidP="007A4C7A">
    <w:pPr>
      <w:pStyle w:val="Footer"/>
    </w:pPr>
    <w:r>
      <w:t xml:space="preserve">Page </w:t>
    </w:r>
    <w:r>
      <w:fldChar w:fldCharType="begin"/>
    </w:r>
    <w:r>
      <w:instrText xml:space="preserve"> PAGE   \* MERGEFORMAT </w:instrText>
    </w:r>
    <w:r>
      <w:fldChar w:fldCharType="separate"/>
    </w:r>
    <w:r>
      <w:t>2</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5595D" w14:textId="77777777" w:rsidR="007D2398" w:rsidRDefault="007D2398">
      <w:bookmarkStart w:id="0" w:name="_Hlk83390648"/>
      <w:bookmarkEnd w:id="0"/>
      <w:r>
        <w:separator/>
      </w:r>
    </w:p>
  </w:footnote>
  <w:footnote w:type="continuationSeparator" w:id="0">
    <w:p w14:paraId="76D2D860" w14:textId="77777777" w:rsidR="007D2398" w:rsidRDefault="007D2398">
      <w:r>
        <w:continuationSeparator/>
      </w:r>
    </w:p>
  </w:footnote>
  <w:footnote w:type="continuationNotice" w:id="1">
    <w:p w14:paraId="20C42203" w14:textId="77777777" w:rsidR="007D2398" w:rsidRDefault="007D239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43BD4" w14:textId="2469D769" w:rsidR="00CE7615" w:rsidRPr="00CE7615" w:rsidRDefault="005605C7" w:rsidP="00CE7615">
    <w:pPr>
      <w:pStyle w:val="Header"/>
    </w:pPr>
    <w:fldSimple w:instr="FILENAME \* MERGEFORMAT">
      <w:r>
        <w:rPr>
          <w:noProof/>
        </w:rPr>
        <w:t>Sexuality and Intimate Personal Relationships</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7"/>
    </w:tblGrid>
    <w:tr w:rsidR="00626B5C" w14:paraId="71110316" w14:textId="77777777" w:rsidTr="0027608C">
      <w:tc>
        <w:tcPr>
          <w:tcW w:w="5097" w:type="dxa"/>
          <w:vAlign w:val="center"/>
        </w:tcPr>
        <w:p w14:paraId="6A416D2E" w14:textId="0E318CB0" w:rsidR="00626B5C" w:rsidRPr="009B1029" w:rsidRDefault="00712031" w:rsidP="00626B5C">
          <w:pPr>
            <w:spacing w:after="0"/>
          </w:pPr>
          <w:r w:rsidRPr="009B1029">
            <w:rPr>
              <w:noProof/>
            </w:rPr>
            <w:drawing>
              <wp:inline distT="0" distB="0" distL="0" distR="0" wp14:anchorId="1DEEEEBE" wp14:editId="7249A857">
                <wp:extent cx="2345076" cy="54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5076" cy="540000"/>
                        </a:xfrm>
                        <a:prstGeom prst="rect">
                          <a:avLst/>
                        </a:prstGeom>
                        <a:noFill/>
                      </pic:spPr>
                    </pic:pic>
                  </a:graphicData>
                </a:graphic>
              </wp:inline>
            </w:drawing>
          </w:r>
        </w:p>
      </w:tc>
      <w:tc>
        <w:tcPr>
          <w:tcW w:w="5097" w:type="dxa"/>
        </w:tcPr>
        <w:p w14:paraId="6B067059" w14:textId="5C1C9EEF" w:rsidR="00626B5C" w:rsidRPr="009B1029" w:rsidRDefault="0027608C" w:rsidP="0027608C">
          <w:pPr>
            <w:pStyle w:val="Heading5"/>
          </w:pPr>
          <w:r>
            <w:t>westmorlandandfurness.gov.uk</w:t>
          </w:r>
        </w:p>
      </w:tc>
    </w:tr>
  </w:tbl>
  <w:p w14:paraId="40F94803" w14:textId="55103801" w:rsidR="007D7B61" w:rsidRPr="00626B5C" w:rsidRDefault="007D7B61" w:rsidP="00CA6B0E">
    <w:pP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531EC"/>
    <w:multiLevelType w:val="hybridMultilevel"/>
    <w:tmpl w:val="DDE4FF48"/>
    <w:lvl w:ilvl="0" w:tplc="4148B8EC">
      <w:start w:val="1"/>
      <w:numFmt w:val="bullet"/>
      <w:lvlText w:val=""/>
      <w:lvlJc w:val="left"/>
      <w:pPr>
        <w:ind w:left="720" w:hanging="360"/>
      </w:pPr>
      <w:rPr>
        <w:rFonts w:ascii="Symbol" w:hAnsi="Symbol" w:hint="default"/>
        <w:color w:val="943634" w:themeColor="accent2"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585322"/>
    <w:multiLevelType w:val="hybridMultilevel"/>
    <w:tmpl w:val="2BA4B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175C8B"/>
    <w:multiLevelType w:val="hybridMultilevel"/>
    <w:tmpl w:val="FBB2A996"/>
    <w:lvl w:ilvl="0" w:tplc="4148B8EC">
      <w:start w:val="1"/>
      <w:numFmt w:val="bullet"/>
      <w:lvlText w:val=""/>
      <w:lvlJc w:val="left"/>
      <w:pPr>
        <w:ind w:left="720" w:hanging="360"/>
      </w:pPr>
      <w:rPr>
        <w:rFonts w:ascii="Symbol" w:hAnsi="Symbol" w:hint="default"/>
        <w:color w:val="943634" w:themeColor="accent2"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680A36"/>
    <w:multiLevelType w:val="hybridMultilevel"/>
    <w:tmpl w:val="C5DC43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F457A6"/>
    <w:multiLevelType w:val="hybridMultilevel"/>
    <w:tmpl w:val="7C02E85C"/>
    <w:lvl w:ilvl="0" w:tplc="4148B8EC">
      <w:start w:val="1"/>
      <w:numFmt w:val="bullet"/>
      <w:lvlText w:val=""/>
      <w:lvlJc w:val="left"/>
      <w:pPr>
        <w:ind w:left="720" w:hanging="360"/>
      </w:pPr>
      <w:rPr>
        <w:rFonts w:ascii="Symbol" w:hAnsi="Symbol" w:hint="default"/>
        <w:color w:val="943634" w:themeColor="accent2"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11673E"/>
    <w:multiLevelType w:val="hybridMultilevel"/>
    <w:tmpl w:val="22A229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A993288"/>
    <w:multiLevelType w:val="hybridMultilevel"/>
    <w:tmpl w:val="D8860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DD032F"/>
    <w:multiLevelType w:val="hybridMultilevel"/>
    <w:tmpl w:val="9BBCF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A6100C"/>
    <w:multiLevelType w:val="hybridMultilevel"/>
    <w:tmpl w:val="7B20F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D031CB"/>
    <w:multiLevelType w:val="hybridMultilevel"/>
    <w:tmpl w:val="DFA20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EB7DB1"/>
    <w:multiLevelType w:val="hybridMultilevel"/>
    <w:tmpl w:val="6C521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43265B"/>
    <w:multiLevelType w:val="hybridMultilevel"/>
    <w:tmpl w:val="4A30A2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046F1B"/>
    <w:multiLevelType w:val="hybridMultilevel"/>
    <w:tmpl w:val="93467190"/>
    <w:lvl w:ilvl="0" w:tplc="08090001">
      <w:start w:val="1"/>
      <w:numFmt w:val="bullet"/>
      <w:lvlText w:val=""/>
      <w:lvlJc w:val="left"/>
      <w:pPr>
        <w:ind w:left="720" w:hanging="360"/>
      </w:pPr>
      <w:rPr>
        <w:rFonts w:ascii="Symbol" w:hAnsi="Symbol" w:hint="default"/>
      </w:rPr>
    </w:lvl>
    <w:lvl w:ilvl="1" w:tplc="2304C5CA">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21172AE"/>
    <w:multiLevelType w:val="hybridMultilevel"/>
    <w:tmpl w:val="C016A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7B37F62"/>
    <w:multiLevelType w:val="hybridMultilevel"/>
    <w:tmpl w:val="3F6EB1DC"/>
    <w:lvl w:ilvl="0" w:tplc="4148B8EC">
      <w:start w:val="1"/>
      <w:numFmt w:val="bullet"/>
      <w:lvlText w:val=""/>
      <w:lvlJc w:val="left"/>
      <w:pPr>
        <w:ind w:left="720" w:hanging="360"/>
      </w:pPr>
      <w:rPr>
        <w:rFonts w:ascii="Symbol" w:hAnsi="Symbol" w:hint="default"/>
        <w:color w:val="943634" w:themeColor="accent2"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2DB10F6"/>
    <w:multiLevelType w:val="hybridMultilevel"/>
    <w:tmpl w:val="BCE67C5E"/>
    <w:lvl w:ilvl="0" w:tplc="DEDA15F0">
      <w:start w:val="1"/>
      <w:numFmt w:val="decimal"/>
      <w:lvlText w:val="%1."/>
      <w:lvlJc w:val="left"/>
      <w:pPr>
        <w:ind w:left="720" w:hanging="360"/>
      </w:pPr>
      <w:rPr>
        <w:rFonts w:ascii="Calibri" w:hAnsi="Calibri" w:hint="default"/>
        <w:color w:val="943634" w:themeColor="accent2"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6AE4E6A"/>
    <w:multiLevelType w:val="hybridMultilevel"/>
    <w:tmpl w:val="1F0C96B8"/>
    <w:lvl w:ilvl="0" w:tplc="DCF674FA">
      <w:start w:val="1"/>
      <w:numFmt w:val="bullet"/>
      <w:lvlText w:val=""/>
      <w:lvlJc w:val="left"/>
      <w:pPr>
        <w:ind w:left="720" w:hanging="360"/>
      </w:pPr>
      <w:rPr>
        <w:rFonts w:ascii="Symbol" w:hAnsi="Symbol" w:hint="default"/>
        <w:color w:val="26A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E5551D9"/>
    <w:multiLevelType w:val="hybridMultilevel"/>
    <w:tmpl w:val="5CF80398"/>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403182160">
    <w:abstractNumId w:val="14"/>
  </w:num>
  <w:num w:numId="2" w16cid:durableId="653028147">
    <w:abstractNumId w:val="2"/>
  </w:num>
  <w:num w:numId="3" w16cid:durableId="1220703856">
    <w:abstractNumId w:val="0"/>
  </w:num>
  <w:num w:numId="4" w16cid:durableId="572087689">
    <w:abstractNumId w:val="4"/>
  </w:num>
  <w:num w:numId="5" w16cid:durableId="1838034515">
    <w:abstractNumId w:val="6"/>
  </w:num>
  <w:num w:numId="6" w16cid:durableId="307321873">
    <w:abstractNumId w:val="5"/>
  </w:num>
  <w:num w:numId="7" w16cid:durableId="1406995691">
    <w:abstractNumId w:val="15"/>
  </w:num>
  <w:num w:numId="8" w16cid:durableId="534853865">
    <w:abstractNumId w:val="16"/>
  </w:num>
  <w:num w:numId="9" w16cid:durableId="1340544051">
    <w:abstractNumId w:val="1"/>
  </w:num>
  <w:num w:numId="10" w16cid:durableId="1142044749">
    <w:abstractNumId w:val="17"/>
  </w:num>
  <w:num w:numId="11" w16cid:durableId="708605038">
    <w:abstractNumId w:val="12"/>
  </w:num>
  <w:num w:numId="12" w16cid:durableId="350689542">
    <w:abstractNumId w:val="7"/>
  </w:num>
  <w:num w:numId="13" w16cid:durableId="1292247908">
    <w:abstractNumId w:val="13"/>
  </w:num>
  <w:num w:numId="14" w16cid:durableId="818577087">
    <w:abstractNumId w:val="3"/>
  </w:num>
  <w:num w:numId="15" w16cid:durableId="2083484004">
    <w:abstractNumId w:val="11"/>
  </w:num>
  <w:num w:numId="16" w16cid:durableId="2069331858">
    <w:abstractNumId w:val="10"/>
  </w:num>
  <w:num w:numId="17" w16cid:durableId="469831595">
    <w:abstractNumId w:val="8"/>
  </w:num>
  <w:num w:numId="18" w16cid:durableId="15013902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hdrShapeDefaults>
    <o:shapedefaults v:ext="edit" spidmax="63489">
      <o:colormru v:ext="edit" colors="#369,#069"/>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A13"/>
    <w:rsid w:val="00016E78"/>
    <w:rsid w:val="000629BA"/>
    <w:rsid w:val="0006780F"/>
    <w:rsid w:val="000943C9"/>
    <w:rsid w:val="00094F84"/>
    <w:rsid w:val="000951EC"/>
    <w:rsid w:val="000A2521"/>
    <w:rsid w:val="000B66DD"/>
    <w:rsid w:val="000D7893"/>
    <w:rsid w:val="000E0CD2"/>
    <w:rsid w:val="000E1F99"/>
    <w:rsid w:val="00122341"/>
    <w:rsid w:val="0014565E"/>
    <w:rsid w:val="0015147F"/>
    <w:rsid w:val="00164D0F"/>
    <w:rsid w:val="00165598"/>
    <w:rsid w:val="00165D79"/>
    <w:rsid w:val="00183961"/>
    <w:rsid w:val="00183BD2"/>
    <w:rsid w:val="00185236"/>
    <w:rsid w:val="001923CA"/>
    <w:rsid w:val="001A1F1E"/>
    <w:rsid w:val="001A2AFB"/>
    <w:rsid w:val="001C4E40"/>
    <w:rsid w:val="001C69E3"/>
    <w:rsid w:val="001F3DFC"/>
    <w:rsid w:val="00206D50"/>
    <w:rsid w:val="0023193D"/>
    <w:rsid w:val="002452A9"/>
    <w:rsid w:val="002510C9"/>
    <w:rsid w:val="002708D1"/>
    <w:rsid w:val="0027608C"/>
    <w:rsid w:val="00290501"/>
    <w:rsid w:val="00291CE2"/>
    <w:rsid w:val="002B5C33"/>
    <w:rsid w:val="002D3EEA"/>
    <w:rsid w:val="00330F2D"/>
    <w:rsid w:val="00340CED"/>
    <w:rsid w:val="00341006"/>
    <w:rsid w:val="00351F24"/>
    <w:rsid w:val="00372F83"/>
    <w:rsid w:val="003A0040"/>
    <w:rsid w:val="003A0166"/>
    <w:rsid w:val="003A435A"/>
    <w:rsid w:val="003B015E"/>
    <w:rsid w:val="003E1B54"/>
    <w:rsid w:val="003E3D7B"/>
    <w:rsid w:val="00400DE7"/>
    <w:rsid w:val="00404873"/>
    <w:rsid w:val="0042446D"/>
    <w:rsid w:val="00444220"/>
    <w:rsid w:val="00446295"/>
    <w:rsid w:val="0047769F"/>
    <w:rsid w:val="00486499"/>
    <w:rsid w:val="00490ECA"/>
    <w:rsid w:val="004920F1"/>
    <w:rsid w:val="004C1D56"/>
    <w:rsid w:val="005605C7"/>
    <w:rsid w:val="005972AE"/>
    <w:rsid w:val="005A03D3"/>
    <w:rsid w:val="005A0A13"/>
    <w:rsid w:val="005A25FD"/>
    <w:rsid w:val="005A450F"/>
    <w:rsid w:val="005C1903"/>
    <w:rsid w:val="005C3B9F"/>
    <w:rsid w:val="005D5E64"/>
    <w:rsid w:val="005D6428"/>
    <w:rsid w:val="005E467F"/>
    <w:rsid w:val="005F6118"/>
    <w:rsid w:val="00610746"/>
    <w:rsid w:val="00624E01"/>
    <w:rsid w:val="00626B5C"/>
    <w:rsid w:val="006326F6"/>
    <w:rsid w:val="00632A16"/>
    <w:rsid w:val="006534D5"/>
    <w:rsid w:val="00665F49"/>
    <w:rsid w:val="0067006D"/>
    <w:rsid w:val="00670D83"/>
    <w:rsid w:val="006967BB"/>
    <w:rsid w:val="006B3A6C"/>
    <w:rsid w:val="006D209A"/>
    <w:rsid w:val="006E27C9"/>
    <w:rsid w:val="006E5B54"/>
    <w:rsid w:val="006F762F"/>
    <w:rsid w:val="0070210F"/>
    <w:rsid w:val="00712031"/>
    <w:rsid w:val="007127C7"/>
    <w:rsid w:val="007160CD"/>
    <w:rsid w:val="00720908"/>
    <w:rsid w:val="007222CD"/>
    <w:rsid w:val="00746BB1"/>
    <w:rsid w:val="00776C87"/>
    <w:rsid w:val="00787573"/>
    <w:rsid w:val="0078758A"/>
    <w:rsid w:val="007A4C7A"/>
    <w:rsid w:val="007D08E2"/>
    <w:rsid w:val="007D1223"/>
    <w:rsid w:val="007D2398"/>
    <w:rsid w:val="007D5B64"/>
    <w:rsid w:val="007D7B61"/>
    <w:rsid w:val="007E138F"/>
    <w:rsid w:val="007F5385"/>
    <w:rsid w:val="008070DC"/>
    <w:rsid w:val="0081553A"/>
    <w:rsid w:val="00826A29"/>
    <w:rsid w:val="008273EE"/>
    <w:rsid w:val="008505F6"/>
    <w:rsid w:val="00851CEE"/>
    <w:rsid w:val="00875A24"/>
    <w:rsid w:val="00882E2B"/>
    <w:rsid w:val="008A0C03"/>
    <w:rsid w:val="008A348B"/>
    <w:rsid w:val="008D0032"/>
    <w:rsid w:val="008D4242"/>
    <w:rsid w:val="008D4677"/>
    <w:rsid w:val="008E24E8"/>
    <w:rsid w:val="008E35C0"/>
    <w:rsid w:val="008E4884"/>
    <w:rsid w:val="008E568A"/>
    <w:rsid w:val="008F573F"/>
    <w:rsid w:val="008F7AC9"/>
    <w:rsid w:val="009013C2"/>
    <w:rsid w:val="00912749"/>
    <w:rsid w:val="00913996"/>
    <w:rsid w:val="00915ADE"/>
    <w:rsid w:val="009265B9"/>
    <w:rsid w:val="0093453D"/>
    <w:rsid w:val="009406AD"/>
    <w:rsid w:val="00976709"/>
    <w:rsid w:val="009A1784"/>
    <w:rsid w:val="009B79E0"/>
    <w:rsid w:val="009E2B7C"/>
    <w:rsid w:val="009E56CD"/>
    <w:rsid w:val="00A025D0"/>
    <w:rsid w:val="00A151E1"/>
    <w:rsid w:val="00A3320D"/>
    <w:rsid w:val="00A57709"/>
    <w:rsid w:val="00A649C4"/>
    <w:rsid w:val="00A92886"/>
    <w:rsid w:val="00A928AA"/>
    <w:rsid w:val="00AA5817"/>
    <w:rsid w:val="00AB70FE"/>
    <w:rsid w:val="00AE0785"/>
    <w:rsid w:val="00AF10DB"/>
    <w:rsid w:val="00B11C4B"/>
    <w:rsid w:val="00B16DEC"/>
    <w:rsid w:val="00B5486C"/>
    <w:rsid w:val="00B64BB9"/>
    <w:rsid w:val="00B677BB"/>
    <w:rsid w:val="00B738B0"/>
    <w:rsid w:val="00B80C15"/>
    <w:rsid w:val="00B8488E"/>
    <w:rsid w:val="00B85294"/>
    <w:rsid w:val="00BA632F"/>
    <w:rsid w:val="00BC3D8B"/>
    <w:rsid w:val="00BD0F0E"/>
    <w:rsid w:val="00BD7144"/>
    <w:rsid w:val="00BF7F78"/>
    <w:rsid w:val="00C00BFF"/>
    <w:rsid w:val="00C20008"/>
    <w:rsid w:val="00C212DC"/>
    <w:rsid w:val="00C215AC"/>
    <w:rsid w:val="00C24365"/>
    <w:rsid w:val="00C45DF9"/>
    <w:rsid w:val="00C51DAB"/>
    <w:rsid w:val="00C565D4"/>
    <w:rsid w:val="00C94BF8"/>
    <w:rsid w:val="00CA04C3"/>
    <w:rsid w:val="00CA6B0E"/>
    <w:rsid w:val="00CB07FE"/>
    <w:rsid w:val="00CD51A5"/>
    <w:rsid w:val="00CD6E96"/>
    <w:rsid w:val="00CE09CD"/>
    <w:rsid w:val="00CE0D10"/>
    <w:rsid w:val="00CE4BBE"/>
    <w:rsid w:val="00CE7615"/>
    <w:rsid w:val="00CF0065"/>
    <w:rsid w:val="00CF4425"/>
    <w:rsid w:val="00D0758B"/>
    <w:rsid w:val="00D266CE"/>
    <w:rsid w:val="00D35919"/>
    <w:rsid w:val="00D50431"/>
    <w:rsid w:val="00D50867"/>
    <w:rsid w:val="00D53BEB"/>
    <w:rsid w:val="00D620DC"/>
    <w:rsid w:val="00D701CB"/>
    <w:rsid w:val="00D85A2A"/>
    <w:rsid w:val="00D9657A"/>
    <w:rsid w:val="00DA1B9A"/>
    <w:rsid w:val="00DA7A66"/>
    <w:rsid w:val="00DB5239"/>
    <w:rsid w:val="00DD4CD4"/>
    <w:rsid w:val="00DE2414"/>
    <w:rsid w:val="00DE3E71"/>
    <w:rsid w:val="00E01678"/>
    <w:rsid w:val="00E105E3"/>
    <w:rsid w:val="00E10E6D"/>
    <w:rsid w:val="00E15D9B"/>
    <w:rsid w:val="00E21E32"/>
    <w:rsid w:val="00E368CD"/>
    <w:rsid w:val="00E47F88"/>
    <w:rsid w:val="00E55650"/>
    <w:rsid w:val="00E67FB2"/>
    <w:rsid w:val="00E70028"/>
    <w:rsid w:val="00E72B11"/>
    <w:rsid w:val="00E860E9"/>
    <w:rsid w:val="00EB132C"/>
    <w:rsid w:val="00EC3AF2"/>
    <w:rsid w:val="00ED0AA4"/>
    <w:rsid w:val="00ED1F8D"/>
    <w:rsid w:val="00ED492A"/>
    <w:rsid w:val="00ED5024"/>
    <w:rsid w:val="00ED7E44"/>
    <w:rsid w:val="00EE009B"/>
    <w:rsid w:val="00F00CCC"/>
    <w:rsid w:val="00F04CC1"/>
    <w:rsid w:val="00F20E39"/>
    <w:rsid w:val="00F266D4"/>
    <w:rsid w:val="00F436EE"/>
    <w:rsid w:val="00F51636"/>
    <w:rsid w:val="00F64348"/>
    <w:rsid w:val="00F71CCA"/>
    <w:rsid w:val="00F902FE"/>
    <w:rsid w:val="00F931C4"/>
    <w:rsid w:val="00FA66FF"/>
    <w:rsid w:val="00FE4072"/>
    <w:rsid w:val="0A3C8D9D"/>
    <w:rsid w:val="0DAE4627"/>
    <w:rsid w:val="1C8E7D38"/>
    <w:rsid w:val="226F865B"/>
    <w:rsid w:val="244010DF"/>
    <w:rsid w:val="2A91B222"/>
    <w:rsid w:val="58E5B8E4"/>
    <w:rsid w:val="5E25230D"/>
    <w:rsid w:val="643A06A5"/>
    <w:rsid w:val="64EB3CE9"/>
    <w:rsid w:val="669B8101"/>
    <w:rsid w:val="6C01C211"/>
    <w:rsid w:val="741D5A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colormru v:ext="edit" colors="#369,#069"/>
    </o:shapedefaults>
    <o:shapelayout v:ext="edit">
      <o:idmap v:ext="edit" data="1"/>
    </o:shapelayout>
  </w:shapeDefaults>
  <w:decimalSymbol w:val="."/>
  <w:listSeparator w:val=","/>
  <w14:docId w14:val="49370B95"/>
  <w15:docId w15:val="{5B40B5D6-B032-45F3-933A-CCFB78E6A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4" w:unhideWhenUsed="1" w:qFormat="1"/>
    <w:lsdException w:name="heading 6" w:uiPriority="5" w:qFormat="1"/>
    <w:lsdException w:name="heading 7" w:semiHidden="1" w:qFormat="1"/>
    <w:lsdException w:name="heading 8" w:semiHidden="1" w:qFormat="1"/>
    <w:lsdException w:name="heading 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1"/>
    <w:lsdException w:name="List 2" w:semiHidden="1" w:unhideWhenUsed="1"/>
    <w:lsdException w:name="List 3" w:semiHidden="1" w:unhideWhenUsed="1"/>
    <w:lsdException w:name="List 4" w:uiPriority="3"/>
    <w:lsdException w:name="List 5" w:uiPriority="3"/>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uiPriority="3"/>
    <w:lsdException w:name="Date" w:uiPriority="2"/>
    <w:lsdException w:name="Body Text First Indent" w:uiPriority="2"/>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7"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 w:qFormat="1"/>
    <w:lsdException w:name="Intense Emphasis" w:uiPriority="10"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6"/>
    <w:qFormat/>
    <w:rsid w:val="0027608C"/>
    <w:pPr>
      <w:spacing w:after="120"/>
    </w:pPr>
    <w:rPr>
      <w:rFonts w:ascii="Arial" w:hAnsi="Arial"/>
      <w:sz w:val="24"/>
    </w:rPr>
  </w:style>
  <w:style w:type="paragraph" w:styleId="Heading1">
    <w:name w:val="heading 1"/>
    <w:basedOn w:val="Normal"/>
    <w:next w:val="Normal"/>
    <w:link w:val="Heading1Char"/>
    <w:qFormat/>
    <w:rsid w:val="00712031"/>
    <w:pPr>
      <w:keepNext/>
      <w:spacing w:before="240"/>
      <w:outlineLvl w:val="0"/>
    </w:pPr>
    <w:rPr>
      <w:rFonts w:cs="Arial"/>
      <w:b/>
      <w:color w:val="21A699"/>
      <w:sz w:val="36"/>
      <w:szCs w:val="30"/>
    </w:rPr>
  </w:style>
  <w:style w:type="paragraph" w:styleId="Heading2">
    <w:name w:val="heading 2"/>
    <w:basedOn w:val="Normal"/>
    <w:next w:val="Normal"/>
    <w:link w:val="Heading2Char"/>
    <w:uiPriority w:val="1"/>
    <w:qFormat/>
    <w:rsid w:val="003E1B54"/>
    <w:pPr>
      <w:keepNext/>
      <w:keepLines/>
      <w:spacing w:before="120" w:after="0"/>
      <w:outlineLvl w:val="1"/>
    </w:pPr>
    <w:rPr>
      <w:rFonts w:eastAsiaTheme="majorEastAsia" w:cstheme="majorBidi"/>
      <w:b/>
      <w:color w:val="21A699"/>
      <w:sz w:val="32"/>
      <w:szCs w:val="26"/>
    </w:rPr>
  </w:style>
  <w:style w:type="paragraph" w:styleId="Heading3">
    <w:name w:val="heading 3"/>
    <w:basedOn w:val="Normal"/>
    <w:next w:val="Normal"/>
    <w:link w:val="Heading3Char"/>
    <w:uiPriority w:val="2"/>
    <w:qFormat/>
    <w:rsid w:val="003E1B54"/>
    <w:pPr>
      <w:keepNext/>
      <w:keepLines/>
      <w:spacing w:before="120" w:after="0"/>
      <w:outlineLvl w:val="2"/>
    </w:pPr>
    <w:rPr>
      <w:rFonts w:eastAsiaTheme="majorEastAsia" w:cstheme="majorBidi"/>
      <w:b/>
      <w:color w:val="21A699"/>
      <w:sz w:val="28"/>
    </w:rPr>
  </w:style>
  <w:style w:type="paragraph" w:styleId="Heading4">
    <w:name w:val="heading 4"/>
    <w:basedOn w:val="Normal"/>
    <w:next w:val="Normal"/>
    <w:link w:val="Heading4Char"/>
    <w:uiPriority w:val="3"/>
    <w:qFormat/>
    <w:rsid w:val="00712031"/>
    <w:pPr>
      <w:keepNext/>
      <w:keepLines/>
      <w:spacing w:before="60" w:after="0"/>
      <w:outlineLvl w:val="3"/>
    </w:pPr>
    <w:rPr>
      <w:rFonts w:eastAsiaTheme="majorEastAsia" w:cstheme="majorBidi"/>
      <w:b/>
      <w:iCs/>
      <w:color w:val="21A699"/>
    </w:rPr>
  </w:style>
  <w:style w:type="paragraph" w:styleId="Heading5">
    <w:name w:val="heading 5"/>
    <w:basedOn w:val="Normal"/>
    <w:next w:val="Normal"/>
    <w:link w:val="Heading5Char"/>
    <w:uiPriority w:val="4"/>
    <w:qFormat/>
    <w:rsid w:val="00712031"/>
    <w:pPr>
      <w:keepNext/>
      <w:keepLines/>
      <w:spacing w:before="60" w:after="60"/>
      <w:jc w:val="right"/>
      <w:outlineLvl w:val="4"/>
    </w:pPr>
    <w:rPr>
      <w:rFonts w:eastAsiaTheme="majorEastAsia" w:cstheme="majorBidi"/>
      <w:b/>
      <w:color w:val="21A699"/>
    </w:rPr>
  </w:style>
  <w:style w:type="paragraph" w:styleId="Heading6">
    <w:name w:val="heading 6"/>
    <w:basedOn w:val="Normal"/>
    <w:next w:val="Normal"/>
    <w:link w:val="Heading6Char"/>
    <w:uiPriority w:val="5"/>
    <w:qFormat/>
    <w:rsid w:val="00712031"/>
    <w:pPr>
      <w:keepNext/>
      <w:keepLines/>
      <w:spacing w:before="60" w:after="60"/>
      <w:jc w:val="center"/>
      <w:outlineLvl w:val="5"/>
    </w:pPr>
    <w:rPr>
      <w:rFonts w:eastAsiaTheme="majorEastAsia" w:cstheme="majorBidi"/>
      <w:b/>
      <w:color w:val="21A69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12"/>
    <w:qFormat/>
    <w:rsid w:val="00712031"/>
    <w:pPr>
      <w:pBdr>
        <w:bottom w:val="single" w:sz="6" w:space="1" w:color="21A699"/>
      </w:pBdr>
      <w:jc w:val="right"/>
    </w:pPr>
    <w:rPr>
      <w:sz w:val="18"/>
    </w:rPr>
  </w:style>
  <w:style w:type="character" w:styleId="Hyperlink">
    <w:name w:val="Hyperlink"/>
    <w:uiPriority w:val="99"/>
    <w:rPr>
      <w:color w:val="0000FF"/>
      <w:u w:val="single"/>
    </w:rPr>
  </w:style>
  <w:style w:type="paragraph" w:styleId="Footer">
    <w:name w:val="footer"/>
    <w:basedOn w:val="Normal"/>
    <w:uiPriority w:val="13"/>
    <w:qFormat/>
    <w:rsid w:val="00712031"/>
    <w:pPr>
      <w:pBdr>
        <w:top w:val="single" w:sz="6" w:space="1" w:color="21A699"/>
      </w:pBdr>
      <w:jc w:val="right"/>
    </w:pPr>
    <w:rPr>
      <w:sz w:val="18"/>
    </w:rPr>
  </w:style>
  <w:style w:type="paragraph" w:styleId="NormalWeb">
    <w:name w:val="Normal (Web)"/>
    <w:basedOn w:val="Normal"/>
    <w:uiPriority w:val="99"/>
    <w:pPr>
      <w:spacing w:before="100" w:beforeAutospacing="1" w:after="100" w:afterAutospacing="1"/>
    </w:pPr>
    <w:rPr>
      <w:rFonts w:ascii="Times New Roman" w:hAnsi="Times New Roman"/>
      <w:bCs/>
      <w:iCs/>
    </w:rPr>
  </w:style>
  <w:style w:type="table" w:styleId="TableGrid">
    <w:name w:val="Table Grid"/>
    <w:basedOn w:val="TableNormal"/>
    <w:rsid w:val="00BD0F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2"/>
    <w:semiHidden/>
    <w:rsid w:val="007F5385"/>
    <w:rPr>
      <w:rFonts w:ascii="Tahoma" w:hAnsi="Tahoma" w:cs="Tahoma"/>
      <w:sz w:val="16"/>
      <w:szCs w:val="16"/>
    </w:rPr>
  </w:style>
  <w:style w:type="character" w:customStyle="1" w:styleId="BalloonTextChar">
    <w:name w:val="Balloon Text Char"/>
    <w:basedOn w:val="DefaultParagraphFont"/>
    <w:link w:val="BalloonText"/>
    <w:uiPriority w:val="2"/>
    <w:semiHidden/>
    <w:rsid w:val="00490ECA"/>
    <w:rPr>
      <w:rFonts w:ascii="Tahoma" w:hAnsi="Tahoma" w:cs="Tahoma"/>
      <w:sz w:val="16"/>
      <w:szCs w:val="16"/>
    </w:rPr>
  </w:style>
  <w:style w:type="character" w:styleId="PlaceholderText">
    <w:name w:val="Placeholder Text"/>
    <w:basedOn w:val="DefaultParagraphFont"/>
    <w:uiPriority w:val="99"/>
    <w:semiHidden/>
    <w:rsid w:val="00720908"/>
    <w:rPr>
      <w:color w:val="808080"/>
    </w:rPr>
  </w:style>
  <w:style w:type="paragraph" w:customStyle="1" w:styleId="CumbriaBanner">
    <w:name w:val="Cumbria Banner"/>
    <w:basedOn w:val="Heading1"/>
    <w:uiPriority w:val="6"/>
    <w:semiHidden/>
    <w:qFormat/>
    <w:rsid w:val="007D7B61"/>
    <w:pPr>
      <w:tabs>
        <w:tab w:val="right" w:pos="10206"/>
      </w:tabs>
      <w:spacing w:before="0"/>
    </w:pPr>
    <w:rPr>
      <w:noProof/>
      <w:sz w:val="32"/>
    </w:rPr>
  </w:style>
  <w:style w:type="character" w:customStyle="1" w:styleId="Heading2Char">
    <w:name w:val="Heading 2 Char"/>
    <w:basedOn w:val="DefaultParagraphFont"/>
    <w:link w:val="Heading2"/>
    <w:uiPriority w:val="1"/>
    <w:rsid w:val="003E1B54"/>
    <w:rPr>
      <w:rFonts w:ascii="Arial" w:eastAsiaTheme="majorEastAsia" w:hAnsi="Arial" w:cstheme="majorBidi"/>
      <w:b/>
      <w:color w:val="21A699"/>
      <w:sz w:val="32"/>
      <w:szCs w:val="26"/>
    </w:rPr>
  </w:style>
  <w:style w:type="character" w:customStyle="1" w:styleId="Heading3Char">
    <w:name w:val="Heading 3 Char"/>
    <w:basedOn w:val="DefaultParagraphFont"/>
    <w:link w:val="Heading3"/>
    <w:uiPriority w:val="2"/>
    <w:rsid w:val="003E1B54"/>
    <w:rPr>
      <w:rFonts w:ascii="Arial" w:eastAsiaTheme="majorEastAsia" w:hAnsi="Arial" w:cstheme="majorBidi"/>
      <w:b/>
      <w:color w:val="21A699"/>
      <w:sz w:val="28"/>
    </w:rPr>
  </w:style>
  <w:style w:type="character" w:customStyle="1" w:styleId="Heading4Char">
    <w:name w:val="Heading 4 Char"/>
    <w:basedOn w:val="DefaultParagraphFont"/>
    <w:link w:val="Heading4"/>
    <w:uiPriority w:val="3"/>
    <w:rsid w:val="00712031"/>
    <w:rPr>
      <w:rFonts w:eastAsiaTheme="majorEastAsia" w:cstheme="majorBidi"/>
      <w:b/>
      <w:iCs/>
      <w:color w:val="21A699"/>
    </w:rPr>
  </w:style>
  <w:style w:type="paragraph" w:customStyle="1" w:styleId="Table">
    <w:name w:val="Table"/>
    <w:basedOn w:val="Normal"/>
    <w:uiPriority w:val="6"/>
    <w:qFormat/>
    <w:rsid w:val="009E2B7C"/>
    <w:pPr>
      <w:spacing w:before="60" w:after="60"/>
    </w:pPr>
  </w:style>
  <w:style w:type="paragraph" w:styleId="Quote">
    <w:name w:val="Quote"/>
    <w:basedOn w:val="Normal"/>
    <w:next w:val="Normal"/>
    <w:link w:val="QuoteChar"/>
    <w:uiPriority w:val="11"/>
    <w:qFormat/>
    <w:rsid w:val="00712031"/>
    <w:pPr>
      <w:jc w:val="right"/>
    </w:pPr>
    <w:rPr>
      <w:i/>
      <w:iCs/>
      <w:color w:val="21A699"/>
      <w:sz w:val="18"/>
    </w:rPr>
  </w:style>
  <w:style w:type="character" w:customStyle="1" w:styleId="QuoteChar">
    <w:name w:val="Quote Char"/>
    <w:basedOn w:val="DefaultParagraphFont"/>
    <w:link w:val="Quote"/>
    <w:uiPriority w:val="11"/>
    <w:rsid w:val="00712031"/>
    <w:rPr>
      <w:i/>
      <w:iCs/>
      <w:color w:val="21A699"/>
      <w:sz w:val="18"/>
    </w:rPr>
  </w:style>
  <w:style w:type="character" w:styleId="Emphasis">
    <w:name w:val="Emphasis"/>
    <w:basedOn w:val="DefaultParagraphFont"/>
    <w:uiPriority w:val="8"/>
    <w:qFormat/>
    <w:rsid w:val="0027608C"/>
    <w:rPr>
      <w:rFonts w:ascii="Arial" w:hAnsi="Arial"/>
      <w:b/>
      <w:i/>
      <w:iCs/>
      <w:sz w:val="20"/>
    </w:rPr>
  </w:style>
  <w:style w:type="character" w:styleId="SubtleEmphasis">
    <w:name w:val="Subtle Emphasis"/>
    <w:basedOn w:val="DefaultParagraphFont"/>
    <w:uiPriority w:val="9"/>
    <w:qFormat/>
    <w:rsid w:val="0027608C"/>
    <w:rPr>
      <w:rFonts w:ascii="Arial" w:hAnsi="Arial"/>
      <w:i/>
      <w:iCs/>
      <w:color w:val="404040" w:themeColor="text1" w:themeTint="BF"/>
      <w:sz w:val="20"/>
    </w:rPr>
  </w:style>
  <w:style w:type="paragraph" w:styleId="ListParagraph">
    <w:name w:val="List Paragraph"/>
    <w:basedOn w:val="Normal"/>
    <w:uiPriority w:val="34"/>
    <w:qFormat/>
    <w:rsid w:val="009013C2"/>
    <w:pPr>
      <w:ind w:left="720"/>
      <w:contextualSpacing/>
    </w:pPr>
  </w:style>
  <w:style w:type="character" w:styleId="Strong">
    <w:name w:val="Strong"/>
    <w:basedOn w:val="DefaultParagraphFont"/>
    <w:uiPriority w:val="7"/>
    <w:qFormat/>
    <w:rsid w:val="00C94BF8"/>
    <w:rPr>
      <w:b/>
      <w:bCs/>
      <w:color w:val="943634" w:themeColor="accent2" w:themeShade="BF"/>
    </w:rPr>
  </w:style>
  <w:style w:type="character" w:styleId="IntenseEmphasis">
    <w:name w:val="Intense Emphasis"/>
    <w:basedOn w:val="DefaultParagraphFont"/>
    <w:uiPriority w:val="10"/>
    <w:qFormat/>
    <w:rsid w:val="0027608C"/>
    <w:rPr>
      <w:rFonts w:ascii="Arial" w:hAnsi="Arial"/>
      <w:i/>
      <w:iCs/>
      <w:color w:val="21A699"/>
      <w:sz w:val="20"/>
    </w:rPr>
  </w:style>
  <w:style w:type="character" w:customStyle="1" w:styleId="Heading5Char">
    <w:name w:val="Heading 5 Char"/>
    <w:basedOn w:val="DefaultParagraphFont"/>
    <w:link w:val="Heading5"/>
    <w:uiPriority w:val="4"/>
    <w:rsid w:val="00712031"/>
    <w:rPr>
      <w:rFonts w:eastAsiaTheme="majorEastAsia" w:cstheme="majorBidi"/>
      <w:b/>
      <w:color w:val="21A699"/>
    </w:rPr>
  </w:style>
  <w:style w:type="paragraph" w:customStyle="1" w:styleId="paragraph">
    <w:name w:val="paragraph"/>
    <w:basedOn w:val="Normal"/>
    <w:rsid w:val="002D3EEA"/>
    <w:pPr>
      <w:spacing w:before="100" w:beforeAutospacing="1" w:after="100" w:afterAutospacing="1"/>
    </w:pPr>
    <w:rPr>
      <w:rFonts w:ascii="Times New Roman" w:hAnsi="Times New Roman"/>
      <w:szCs w:val="24"/>
    </w:rPr>
  </w:style>
  <w:style w:type="character" w:customStyle="1" w:styleId="normaltextrun">
    <w:name w:val="normaltextrun"/>
    <w:basedOn w:val="DefaultParagraphFont"/>
    <w:rsid w:val="002D3EEA"/>
  </w:style>
  <w:style w:type="character" w:customStyle="1" w:styleId="eop">
    <w:name w:val="eop"/>
    <w:basedOn w:val="DefaultParagraphFont"/>
    <w:rsid w:val="002D3EEA"/>
  </w:style>
  <w:style w:type="character" w:customStyle="1" w:styleId="Heading6Char">
    <w:name w:val="Heading 6 Char"/>
    <w:basedOn w:val="DefaultParagraphFont"/>
    <w:link w:val="Heading6"/>
    <w:uiPriority w:val="5"/>
    <w:rsid w:val="00712031"/>
    <w:rPr>
      <w:rFonts w:eastAsiaTheme="majorEastAsia" w:cstheme="majorBidi"/>
      <w:b/>
      <w:color w:val="21A699"/>
    </w:rPr>
  </w:style>
  <w:style w:type="character" w:customStyle="1" w:styleId="Heading1Char">
    <w:name w:val="Heading 1 Char"/>
    <w:basedOn w:val="DefaultParagraphFont"/>
    <w:link w:val="Heading1"/>
    <w:rsid w:val="00712031"/>
    <w:rPr>
      <w:rFonts w:cs="Arial"/>
      <w:b/>
      <w:color w:val="21A699"/>
      <w:sz w:val="36"/>
      <w:szCs w:val="30"/>
    </w:rPr>
  </w:style>
  <w:style w:type="paragraph" w:customStyle="1" w:styleId="Default">
    <w:name w:val="Default"/>
    <w:basedOn w:val="Normal"/>
    <w:rsid w:val="00E105E3"/>
    <w:pPr>
      <w:autoSpaceDE w:val="0"/>
      <w:autoSpaceDN w:val="0"/>
      <w:spacing w:after="0"/>
    </w:pPr>
    <w:rPr>
      <w:rFonts w:eastAsia="Calibri" w:cs="Arial"/>
      <w:color w:val="000000"/>
      <w:szCs w:val="24"/>
    </w:rPr>
  </w:style>
  <w:style w:type="paragraph" w:styleId="TOC1">
    <w:name w:val="toc 1"/>
    <w:basedOn w:val="Normal"/>
    <w:next w:val="Normal"/>
    <w:autoRedefine/>
    <w:uiPriority w:val="39"/>
    <w:unhideWhenUsed/>
    <w:pPr>
      <w:spacing w:after="100"/>
    </w:pPr>
  </w:style>
  <w:style w:type="paragraph" w:styleId="TOC2">
    <w:name w:val="toc 2"/>
    <w:basedOn w:val="Normal"/>
    <w:next w:val="Normal"/>
    <w:autoRedefine/>
    <w:uiPriority w:val="39"/>
    <w:unhideWhenUsed/>
    <w:rsid w:val="00E72B11"/>
    <w:pPr>
      <w:tabs>
        <w:tab w:val="right" w:leader="dot" w:pos="10194"/>
      </w:tabs>
      <w:spacing w:after="100"/>
      <w:ind w:left="220"/>
    </w:pPr>
  </w:style>
  <w:style w:type="paragraph" w:styleId="TOC3">
    <w:name w:val="toc 3"/>
    <w:basedOn w:val="Normal"/>
    <w:next w:val="Normal"/>
    <w:autoRedefine/>
    <w:uiPriority w:val="39"/>
    <w:unhideWhenUsed/>
    <w:pPr>
      <w:spacing w:after="100"/>
      <w:ind w:left="440"/>
    </w:pPr>
  </w:style>
  <w:style w:type="paragraph" w:styleId="TOCHeading">
    <w:name w:val="TOC Heading"/>
    <w:basedOn w:val="Heading1"/>
    <w:next w:val="Normal"/>
    <w:uiPriority w:val="39"/>
    <w:unhideWhenUsed/>
    <w:qFormat/>
    <w:rsid w:val="00F436EE"/>
    <w:pPr>
      <w:keepLines/>
      <w:spacing w:after="0" w:line="259" w:lineRule="auto"/>
      <w:outlineLvl w:val="9"/>
    </w:pPr>
    <w:rPr>
      <w:rFonts w:asciiTheme="majorHAnsi" w:eastAsiaTheme="majorEastAsia" w:hAnsiTheme="majorHAnsi" w:cstheme="majorBidi"/>
      <w:b w:val="0"/>
      <w:color w:val="365F91" w:themeColor="accent1" w:themeShade="BF"/>
      <w:sz w:val="32"/>
      <w:szCs w:val="32"/>
      <w:lang w:val="en-US" w:eastAsia="en-US"/>
    </w:rPr>
  </w:style>
  <w:style w:type="paragraph" w:styleId="Revision">
    <w:name w:val="Revision"/>
    <w:hidden/>
    <w:uiPriority w:val="99"/>
    <w:semiHidden/>
    <w:rsid w:val="00E72B11"/>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7986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laxtonj\Local%20Settings\Temporary%20Internet%20Files\Content.Outlook\HA171C29\Letterhea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78e7e04-7076-4982-97a4-190a98bb28ea">
      <Terms xmlns="http://schemas.microsoft.com/office/infopath/2007/PartnerControls"/>
    </lcf76f155ced4ddcb4097134ff3c332f>
    <TaxCatchAll xmlns="51bb1531-1249-4e3b-aa63-04c75ead566d" xsi:nil="true"/>
    <_Flow_SignoffStatus xmlns="078e7e04-7076-4982-97a4-190a98bb28e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BB78790CB855A4EB6D6A0F636D752EA" ma:contentTypeVersion="17" ma:contentTypeDescription="Create a new document." ma:contentTypeScope="" ma:versionID="818a151aaaef1ac4db3d21d44111ceda">
  <xsd:schema xmlns:xsd="http://www.w3.org/2001/XMLSchema" xmlns:xs="http://www.w3.org/2001/XMLSchema" xmlns:p="http://schemas.microsoft.com/office/2006/metadata/properties" xmlns:ns2="078e7e04-7076-4982-97a4-190a98bb28ea" xmlns:ns3="51bb1531-1249-4e3b-aa63-04c75ead566d" targetNamespace="http://schemas.microsoft.com/office/2006/metadata/properties" ma:root="true" ma:fieldsID="24e036b2c06d93b75c9f4cc533f7465b" ns2:_="" ns3:_="">
    <xsd:import namespace="078e7e04-7076-4982-97a4-190a98bb28ea"/>
    <xsd:import namespace="51bb1531-1249-4e3b-aa63-04c75ead566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2:MediaServiceObjectDetectorVersions" minOccurs="0"/>
                <xsd:element ref="ns2:_Flow_SignoffStatu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8e7e04-7076-4982-97a4-190a98bb28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c7f7c277-ca9a-4d57-b418-f15995160e0c"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_Flow_SignoffStatus" ma:index="23" nillable="true" ma:displayName="Sign-off status" ma:internalName="Sign_x002d_off_x0020_status">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1bb1531-1249-4e3b-aa63-04c75ead566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da75f64a-e5a6-46f2-a2e8-7d2495af68fa}" ma:internalName="TaxCatchAll" ma:showField="CatchAllData" ma:web="51bb1531-1249-4e3b-aa63-04c75ead56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DF5E9-BCA6-40A3-BB1B-C24636DC7C1E}">
  <ds:schemaRefs>
    <ds:schemaRef ds:uri="http://schemas.microsoft.com/sharepoint/v3/contenttype/forms"/>
  </ds:schemaRefs>
</ds:datastoreItem>
</file>

<file path=customXml/itemProps2.xml><?xml version="1.0" encoding="utf-8"?>
<ds:datastoreItem xmlns:ds="http://schemas.openxmlformats.org/officeDocument/2006/customXml" ds:itemID="{76EF2D6F-7C47-46AB-9725-0FA831742551}">
  <ds:schemaRefs>
    <ds:schemaRef ds:uri="http://schemas.microsoft.com/office/2006/metadata/properties"/>
    <ds:schemaRef ds:uri="http://purl.org/dc/elements/1.1/"/>
    <ds:schemaRef ds:uri="http://purl.org/dc/terms/"/>
    <ds:schemaRef ds:uri="http://schemas.openxmlformats.org/package/2006/metadata/core-properties"/>
    <ds:schemaRef ds:uri="078e7e04-7076-4982-97a4-190a98bb28ea"/>
    <ds:schemaRef ds:uri="http://schemas.microsoft.com/office/2006/documentManagement/types"/>
    <ds:schemaRef ds:uri="http://purl.org/dc/dcmitype/"/>
    <ds:schemaRef ds:uri="http://schemas.microsoft.com/office/infopath/2007/PartnerControls"/>
    <ds:schemaRef ds:uri="51bb1531-1249-4e3b-aa63-04c75ead566d"/>
    <ds:schemaRef ds:uri="http://www.w3.org/XML/1998/namespace"/>
  </ds:schemaRefs>
</ds:datastoreItem>
</file>

<file path=customXml/itemProps3.xml><?xml version="1.0" encoding="utf-8"?>
<ds:datastoreItem xmlns:ds="http://schemas.openxmlformats.org/officeDocument/2006/customXml" ds:itemID="{CECE6877-414F-4669-85F3-7DA3D3508E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8e7e04-7076-4982-97a4-190a98bb28ea"/>
    <ds:schemaRef ds:uri="51bb1531-1249-4e3b-aa63-04c75ead56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9845C2-4587-4FEC-BA1F-F698A60DF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 template</Template>
  <TotalTime>7</TotalTime>
  <Pages>4</Pages>
  <Words>1135</Words>
  <Characters>6948</Characters>
  <Application>Microsoft Office Word</Application>
  <DocSecurity>0</DocSecurity>
  <Lines>57</Lines>
  <Paragraphs>16</Paragraphs>
  <ScaleCrop>false</ScaleCrop>
  <Company>Cumbria County Council</Company>
  <LinksUpToDate>false</LinksUpToDate>
  <CharactersWithSpaces>8067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 Vear</dc:creator>
  <cp:keywords/>
  <cp:lastModifiedBy>Davis, Emma</cp:lastModifiedBy>
  <cp:revision>9</cp:revision>
  <cp:lastPrinted>2012-11-13T18:25:00Z</cp:lastPrinted>
  <dcterms:created xsi:type="dcterms:W3CDTF">2023-10-31T13:20:00Z</dcterms:created>
  <dcterms:modified xsi:type="dcterms:W3CDTF">2023-11-03T18:07:00Z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0x0101001BB78790CB855A4EB6D6A0F636D752EA</vt:lpwstr>
  </property>
  <property fmtid="{D5CDD505-2E9C-101B-9397-08002B2CF9AE}" pid="3" name="MediaServiceImageTags">
    <vt:lpwstr/>
  </property>
</Properties>
</file>