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8AB" w14:textId="5778F4C9" w:rsidR="00330F2D" w:rsidRDefault="00FF149F" w:rsidP="004028D0">
      <w:pPr>
        <w:pStyle w:val="Heading1"/>
        <w:jc w:val="center"/>
      </w:pPr>
      <w:r>
        <w:t>Person Centred Advanced Care Statement (OA Res)</w:t>
      </w:r>
    </w:p>
    <w:p w14:paraId="3A6D7582" w14:textId="519C8DDC" w:rsidR="004028D0" w:rsidRDefault="004028D0" w:rsidP="004028D0">
      <w:pPr>
        <w:pStyle w:val="Heading1"/>
        <w:jc w:val="center"/>
      </w:pPr>
      <w:bookmarkStart w:id="1" w:name="_Toc145923745"/>
      <w:r>
        <w:t>Westmorland and Furness Care Services</w:t>
      </w:r>
      <w:bookmarkEnd w:id="1"/>
    </w:p>
    <w:p w14:paraId="5698F667" w14:textId="77777777" w:rsidR="00FF149F" w:rsidRPr="00FF149F" w:rsidRDefault="00FF149F" w:rsidP="00FF149F">
      <w:pPr>
        <w:spacing w:after="0"/>
        <w:jc w:val="center"/>
        <w:rPr>
          <w:rFonts w:cs="Arial"/>
          <w:szCs w:val="24"/>
          <w:lang w:eastAsia="en-US"/>
        </w:rPr>
      </w:pPr>
      <w:r w:rsidRPr="00FF149F">
        <w:rPr>
          <w:rFonts w:cs="Arial"/>
          <w:szCs w:val="24"/>
          <w:lang w:eastAsia="en-US"/>
        </w:rPr>
        <w:t>To assist the service user, if requested, in planning for their future care.</w:t>
      </w:r>
    </w:p>
    <w:p w14:paraId="4531B08C" w14:textId="77777777" w:rsidR="00FF149F" w:rsidRPr="00FF149F" w:rsidRDefault="00FF149F" w:rsidP="00FF149F">
      <w:pPr>
        <w:keepNext/>
        <w:spacing w:after="0"/>
        <w:jc w:val="center"/>
        <w:outlineLvl w:val="0"/>
        <w:rPr>
          <w:rFonts w:cs="Arial"/>
          <w:b/>
          <w:bCs/>
          <w:szCs w:val="24"/>
          <w:u w:val="single"/>
          <w:lang w:eastAsia="en-US"/>
        </w:rPr>
      </w:pPr>
    </w:p>
    <w:p w14:paraId="1E4ED09D" w14:textId="608777A9" w:rsidR="00FF149F" w:rsidRPr="00FF149F" w:rsidRDefault="00FF149F" w:rsidP="00FF149F">
      <w:pPr>
        <w:pStyle w:val="Heading2"/>
        <w:jc w:val="center"/>
        <w:rPr>
          <w:lang w:eastAsia="en-US"/>
        </w:rPr>
      </w:pPr>
      <w:r w:rsidRPr="00FF149F">
        <w:rPr>
          <w:lang w:eastAsia="en-US"/>
        </w:rPr>
        <w:t>Introduction</w:t>
      </w:r>
    </w:p>
    <w:p w14:paraId="50A5E423" w14:textId="77777777" w:rsidR="00FF149F" w:rsidRPr="00FF149F" w:rsidRDefault="00FF149F" w:rsidP="00FF149F">
      <w:pPr>
        <w:autoSpaceDE w:val="0"/>
        <w:autoSpaceDN w:val="0"/>
        <w:adjustRightInd w:val="0"/>
        <w:spacing w:after="0"/>
        <w:rPr>
          <w:rFonts w:cs="Arial"/>
          <w:szCs w:val="24"/>
        </w:rPr>
      </w:pPr>
      <w:r w:rsidRPr="00FF149F">
        <w:rPr>
          <w:rFonts w:cs="Arial"/>
          <w:szCs w:val="24"/>
        </w:rPr>
        <w:t xml:space="preserve">This document has come from the need to ensure a consistent approach throughout Cumbria Care. </w:t>
      </w:r>
    </w:p>
    <w:p w14:paraId="072DE909" w14:textId="77777777" w:rsidR="00FF149F" w:rsidRPr="00FF149F" w:rsidRDefault="00FF149F" w:rsidP="00FF149F">
      <w:pPr>
        <w:autoSpaceDE w:val="0"/>
        <w:autoSpaceDN w:val="0"/>
        <w:adjustRightInd w:val="0"/>
        <w:spacing w:after="0"/>
        <w:rPr>
          <w:rFonts w:cs="Arial"/>
          <w:szCs w:val="24"/>
        </w:rPr>
      </w:pPr>
    </w:p>
    <w:p w14:paraId="0751BB57" w14:textId="77777777" w:rsidR="00FF149F" w:rsidRPr="00FF149F" w:rsidRDefault="00FF149F" w:rsidP="00FF149F">
      <w:pPr>
        <w:autoSpaceDE w:val="0"/>
        <w:autoSpaceDN w:val="0"/>
        <w:adjustRightInd w:val="0"/>
        <w:spacing w:after="0"/>
        <w:rPr>
          <w:rFonts w:cs="Arial"/>
          <w:szCs w:val="24"/>
        </w:rPr>
      </w:pPr>
      <w:r w:rsidRPr="00FF149F">
        <w:rPr>
          <w:rFonts w:cs="Arial"/>
          <w:szCs w:val="24"/>
        </w:rPr>
        <w:t xml:space="preserve">The Initiative that leads this comes from and has been developed under the </w:t>
      </w:r>
      <w:proofErr w:type="gramStart"/>
      <w:r w:rsidRPr="00FF149F">
        <w:rPr>
          <w:rFonts w:cs="Arial"/>
          <w:szCs w:val="24"/>
        </w:rPr>
        <w:t>North East</w:t>
      </w:r>
      <w:proofErr w:type="gramEnd"/>
      <w:r w:rsidRPr="00FF149F">
        <w:rPr>
          <w:rFonts w:cs="Arial"/>
          <w:szCs w:val="24"/>
        </w:rPr>
        <w:t xml:space="preserve"> Strategic Health Authority end-of-life clinical innovation team; this is the first framework in the UK to integrate the principles of making care decisions in advance.</w:t>
      </w:r>
    </w:p>
    <w:p w14:paraId="658CAD81" w14:textId="77777777" w:rsidR="00FF149F" w:rsidRPr="00FF149F" w:rsidRDefault="00FF149F" w:rsidP="00FF149F">
      <w:pPr>
        <w:autoSpaceDE w:val="0"/>
        <w:autoSpaceDN w:val="0"/>
        <w:adjustRightInd w:val="0"/>
        <w:spacing w:after="0"/>
        <w:rPr>
          <w:rFonts w:cs="Arial"/>
          <w:szCs w:val="24"/>
        </w:rPr>
      </w:pPr>
    </w:p>
    <w:p w14:paraId="60E910D8" w14:textId="77777777" w:rsidR="00FF149F" w:rsidRPr="00FF149F" w:rsidRDefault="00FF149F" w:rsidP="00FF149F">
      <w:pPr>
        <w:autoSpaceDE w:val="0"/>
        <w:autoSpaceDN w:val="0"/>
        <w:adjustRightInd w:val="0"/>
        <w:spacing w:after="0"/>
        <w:rPr>
          <w:rFonts w:cs="Arial"/>
          <w:b/>
          <w:bCs/>
          <w:szCs w:val="24"/>
        </w:rPr>
      </w:pPr>
      <w:r w:rsidRPr="00FF149F">
        <w:rPr>
          <w:rFonts w:cs="Arial"/>
          <w:b/>
          <w:bCs/>
          <w:szCs w:val="24"/>
        </w:rPr>
        <w:t xml:space="preserve">What is </w:t>
      </w:r>
      <w:r w:rsidRPr="00FF149F">
        <w:rPr>
          <w:rFonts w:cs="Arial"/>
          <w:b/>
          <w:bCs/>
          <w:i/>
          <w:iCs/>
          <w:szCs w:val="24"/>
        </w:rPr>
        <w:t>Deciding right</w:t>
      </w:r>
      <w:r w:rsidRPr="00FF149F">
        <w:rPr>
          <w:rFonts w:cs="Arial"/>
          <w:b/>
          <w:bCs/>
          <w:szCs w:val="24"/>
        </w:rPr>
        <w:t>?</w:t>
      </w:r>
    </w:p>
    <w:p w14:paraId="68380648" w14:textId="77777777" w:rsidR="00FF149F" w:rsidRPr="00FF149F" w:rsidRDefault="00FF149F" w:rsidP="00FF149F">
      <w:pPr>
        <w:autoSpaceDE w:val="0"/>
        <w:autoSpaceDN w:val="0"/>
        <w:adjustRightInd w:val="0"/>
        <w:spacing w:after="0"/>
        <w:rPr>
          <w:rFonts w:cs="Arial"/>
          <w:bCs/>
          <w:color w:val="000000"/>
          <w:szCs w:val="24"/>
        </w:rPr>
      </w:pPr>
      <w:r w:rsidRPr="00FF149F">
        <w:rPr>
          <w:rFonts w:cs="Arial"/>
          <w:bCs/>
          <w:color w:val="000000"/>
          <w:szCs w:val="24"/>
        </w:rPr>
        <w:t xml:space="preserve">All care decisions must come from a shared partnership between the professional and the child, young person or adult. </w:t>
      </w:r>
      <w:r w:rsidRPr="00FF149F">
        <w:rPr>
          <w:rFonts w:cs="Arial"/>
          <w:bCs/>
          <w:i/>
          <w:iCs/>
          <w:color w:val="000000"/>
          <w:szCs w:val="24"/>
        </w:rPr>
        <w:t xml:space="preserve">Deciding right </w:t>
      </w:r>
      <w:r w:rsidRPr="00FF149F">
        <w:rPr>
          <w:rFonts w:cs="Arial"/>
          <w:bCs/>
          <w:color w:val="000000"/>
          <w:szCs w:val="24"/>
        </w:rPr>
        <w:t>provides the principles by which all health organisations can set their policies to encourage this partnership around care decisions made in advance for people who may lose capacity in the future.</w:t>
      </w:r>
    </w:p>
    <w:p w14:paraId="4855F3DD" w14:textId="77777777" w:rsidR="00FF149F" w:rsidRPr="00FF149F" w:rsidRDefault="00FF149F" w:rsidP="00FF149F">
      <w:pPr>
        <w:autoSpaceDE w:val="0"/>
        <w:autoSpaceDN w:val="0"/>
        <w:adjustRightInd w:val="0"/>
        <w:spacing w:after="0"/>
        <w:rPr>
          <w:rFonts w:cs="Arial"/>
          <w:bCs/>
          <w:color w:val="000000"/>
          <w:szCs w:val="24"/>
        </w:rPr>
      </w:pPr>
    </w:p>
    <w:p w14:paraId="24793ADB" w14:textId="77777777" w:rsidR="00FF149F" w:rsidRPr="00FF149F" w:rsidRDefault="00FF149F" w:rsidP="00FF149F">
      <w:pPr>
        <w:autoSpaceDE w:val="0"/>
        <w:autoSpaceDN w:val="0"/>
        <w:adjustRightInd w:val="0"/>
        <w:spacing w:after="0"/>
        <w:rPr>
          <w:rFonts w:cs="Arial"/>
          <w:bCs/>
          <w:color w:val="000000"/>
          <w:szCs w:val="24"/>
        </w:rPr>
      </w:pPr>
      <w:r w:rsidRPr="00FF149F">
        <w:rPr>
          <w:rFonts w:cs="Arial"/>
          <w:bCs/>
          <w:color w:val="000000"/>
          <w:szCs w:val="24"/>
        </w:rPr>
        <w:t>These principles:</w:t>
      </w:r>
    </w:p>
    <w:p w14:paraId="59D3A7AB" w14:textId="77777777" w:rsidR="00FF149F" w:rsidRPr="00FF149F" w:rsidRDefault="00FF149F" w:rsidP="00FF149F">
      <w:pPr>
        <w:numPr>
          <w:ilvl w:val="0"/>
          <w:numId w:val="23"/>
        </w:numPr>
        <w:autoSpaceDE w:val="0"/>
        <w:autoSpaceDN w:val="0"/>
        <w:adjustRightInd w:val="0"/>
        <w:spacing w:after="0"/>
        <w:rPr>
          <w:rFonts w:cs="Arial"/>
          <w:bCs/>
          <w:color w:val="000000"/>
          <w:szCs w:val="24"/>
        </w:rPr>
      </w:pPr>
      <w:r w:rsidRPr="00FF149F">
        <w:rPr>
          <w:rFonts w:cs="Arial"/>
          <w:bCs/>
          <w:color w:val="000000"/>
          <w:szCs w:val="24"/>
        </w:rPr>
        <w:t xml:space="preserve">Enable individuals and organisations to be compliant with the law, national guidelines and health </w:t>
      </w:r>
      <w:proofErr w:type="gramStart"/>
      <w:r w:rsidRPr="00FF149F">
        <w:rPr>
          <w:rFonts w:cs="Arial"/>
          <w:bCs/>
          <w:color w:val="000000"/>
          <w:szCs w:val="24"/>
        </w:rPr>
        <w:t>targets</w:t>
      </w:r>
      <w:proofErr w:type="gramEnd"/>
    </w:p>
    <w:p w14:paraId="27D4293C" w14:textId="77777777" w:rsidR="00FF149F" w:rsidRPr="00FF149F" w:rsidRDefault="00FF149F" w:rsidP="00FF149F">
      <w:pPr>
        <w:numPr>
          <w:ilvl w:val="0"/>
          <w:numId w:val="23"/>
        </w:numPr>
        <w:autoSpaceDE w:val="0"/>
        <w:autoSpaceDN w:val="0"/>
        <w:adjustRightInd w:val="0"/>
        <w:spacing w:after="0"/>
        <w:rPr>
          <w:rFonts w:cs="Arial"/>
          <w:bCs/>
          <w:color w:val="000000"/>
          <w:szCs w:val="24"/>
        </w:rPr>
      </w:pPr>
      <w:r w:rsidRPr="00FF149F">
        <w:rPr>
          <w:rFonts w:cs="Arial"/>
          <w:bCs/>
          <w:color w:val="000000"/>
          <w:szCs w:val="24"/>
        </w:rPr>
        <w:t>Centre care decisions on the individual rather than the organisation</w:t>
      </w:r>
    </w:p>
    <w:p w14:paraId="113E9BAC" w14:textId="77777777" w:rsidR="00FF149F" w:rsidRPr="00FF149F" w:rsidRDefault="00FF149F" w:rsidP="00FF149F">
      <w:pPr>
        <w:numPr>
          <w:ilvl w:val="0"/>
          <w:numId w:val="23"/>
        </w:numPr>
        <w:autoSpaceDE w:val="0"/>
        <w:autoSpaceDN w:val="0"/>
        <w:adjustRightInd w:val="0"/>
        <w:spacing w:after="0"/>
        <w:rPr>
          <w:rFonts w:cs="Arial"/>
          <w:bCs/>
          <w:color w:val="000000"/>
          <w:szCs w:val="24"/>
        </w:rPr>
      </w:pPr>
      <w:r w:rsidRPr="00FF149F">
        <w:rPr>
          <w:rFonts w:cs="Arial"/>
          <w:bCs/>
          <w:color w:val="000000"/>
          <w:szCs w:val="24"/>
        </w:rPr>
        <w:t>Strongly endorse the partnership between the patient, carer or parent and the clinician (shared decision making)</w:t>
      </w:r>
    </w:p>
    <w:p w14:paraId="29E6C3CB" w14:textId="77777777" w:rsidR="00FF149F" w:rsidRPr="00FF149F" w:rsidRDefault="00FF149F" w:rsidP="00FF149F">
      <w:pPr>
        <w:numPr>
          <w:ilvl w:val="0"/>
          <w:numId w:val="23"/>
        </w:numPr>
        <w:autoSpaceDE w:val="0"/>
        <w:autoSpaceDN w:val="0"/>
        <w:adjustRightInd w:val="0"/>
        <w:spacing w:after="0"/>
        <w:rPr>
          <w:rFonts w:cs="Arial"/>
          <w:bCs/>
          <w:color w:val="000000"/>
          <w:szCs w:val="24"/>
        </w:rPr>
      </w:pPr>
      <w:r w:rsidRPr="00FF149F">
        <w:rPr>
          <w:rFonts w:cs="Arial"/>
          <w:bCs/>
          <w:color w:val="000000"/>
          <w:szCs w:val="24"/>
        </w:rPr>
        <w:t xml:space="preserve">Are based on the Mental Capacity Act and the latest national </w:t>
      </w:r>
      <w:proofErr w:type="gramStart"/>
      <w:r w:rsidRPr="00FF149F">
        <w:rPr>
          <w:rFonts w:cs="Arial"/>
          <w:bCs/>
          <w:color w:val="000000"/>
          <w:szCs w:val="24"/>
        </w:rPr>
        <w:t>guidelines</w:t>
      </w:r>
      <w:proofErr w:type="gramEnd"/>
    </w:p>
    <w:p w14:paraId="14F1FFF7" w14:textId="77777777" w:rsidR="00FF149F" w:rsidRPr="00FF149F" w:rsidRDefault="00FF149F" w:rsidP="00FF149F">
      <w:pPr>
        <w:numPr>
          <w:ilvl w:val="0"/>
          <w:numId w:val="23"/>
        </w:numPr>
        <w:autoSpaceDE w:val="0"/>
        <w:autoSpaceDN w:val="0"/>
        <w:adjustRightInd w:val="0"/>
        <w:spacing w:after="0"/>
        <w:rPr>
          <w:rFonts w:cs="Arial"/>
          <w:bCs/>
          <w:color w:val="000000"/>
          <w:szCs w:val="24"/>
        </w:rPr>
      </w:pPr>
      <w:r w:rsidRPr="00FF149F">
        <w:rPr>
          <w:rFonts w:cs="Arial"/>
          <w:bCs/>
          <w:color w:val="000000"/>
          <w:szCs w:val="24"/>
        </w:rPr>
        <w:t xml:space="preserve">Recognise the individual with capacity as key to making care decisions in </w:t>
      </w:r>
      <w:proofErr w:type="gramStart"/>
      <w:r w:rsidRPr="00FF149F">
        <w:rPr>
          <w:rFonts w:cs="Arial"/>
          <w:bCs/>
          <w:color w:val="000000"/>
          <w:szCs w:val="24"/>
        </w:rPr>
        <w:t>advance</w:t>
      </w:r>
      <w:proofErr w:type="gramEnd"/>
    </w:p>
    <w:p w14:paraId="22F56992" w14:textId="77777777" w:rsidR="00FF149F" w:rsidRPr="00FF149F" w:rsidRDefault="00FF149F" w:rsidP="00FF149F">
      <w:pPr>
        <w:numPr>
          <w:ilvl w:val="0"/>
          <w:numId w:val="23"/>
        </w:numPr>
        <w:autoSpaceDE w:val="0"/>
        <w:autoSpaceDN w:val="0"/>
        <w:adjustRightInd w:val="0"/>
        <w:spacing w:after="0"/>
        <w:rPr>
          <w:rFonts w:cs="Arial"/>
          <w:bCs/>
          <w:color w:val="000000"/>
          <w:szCs w:val="24"/>
        </w:rPr>
      </w:pPr>
      <w:r w:rsidRPr="00FF149F">
        <w:rPr>
          <w:rFonts w:cs="Arial"/>
          <w:bCs/>
          <w:color w:val="000000"/>
          <w:szCs w:val="24"/>
        </w:rPr>
        <w:t xml:space="preserve">Identify the triggers for making care decisions in </w:t>
      </w:r>
      <w:proofErr w:type="gramStart"/>
      <w:r w:rsidRPr="00FF149F">
        <w:rPr>
          <w:rFonts w:cs="Arial"/>
          <w:bCs/>
          <w:color w:val="000000"/>
          <w:szCs w:val="24"/>
        </w:rPr>
        <w:t>advance</w:t>
      </w:r>
      <w:proofErr w:type="gramEnd"/>
    </w:p>
    <w:p w14:paraId="3BDFBA6A" w14:textId="77777777" w:rsidR="00FF149F" w:rsidRPr="00FF149F" w:rsidRDefault="00FF149F" w:rsidP="00FF149F">
      <w:pPr>
        <w:numPr>
          <w:ilvl w:val="0"/>
          <w:numId w:val="23"/>
        </w:numPr>
        <w:autoSpaceDE w:val="0"/>
        <w:autoSpaceDN w:val="0"/>
        <w:adjustRightInd w:val="0"/>
        <w:spacing w:after="0"/>
        <w:rPr>
          <w:rFonts w:cs="Arial"/>
          <w:bCs/>
          <w:color w:val="000000"/>
          <w:szCs w:val="24"/>
        </w:rPr>
      </w:pPr>
      <w:r w:rsidRPr="00FF149F">
        <w:rPr>
          <w:rFonts w:cs="Arial"/>
          <w:bCs/>
          <w:color w:val="000000"/>
          <w:szCs w:val="24"/>
        </w:rPr>
        <w:t xml:space="preserve">Create regional documentation for use in any setting that is recognisable by all health and social care </w:t>
      </w:r>
      <w:proofErr w:type="gramStart"/>
      <w:r w:rsidRPr="00FF149F">
        <w:rPr>
          <w:rFonts w:cs="Arial"/>
          <w:bCs/>
          <w:color w:val="000000"/>
          <w:szCs w:val="24"/>
        </w:rPr>
        <w:t>professionals</w:t>
      </w:r>
      <w:proofErr w:type="gramEnd"/>
    </w:p>
    <w:p w14:paraId="10FF4D14" w14:textId="77777777" w:rsidR="00FF149F" w:rsidRPr="00FF149F" w:rsidRDefault="00FF149F" w:rsidP="00FF149F">
      <w:pPr>
        <w:numPr>
          <w:ilvl w:val="0"/>
          <w:numId w:val="23"/>
        </w:numPr>
        <w:autoSpaceDE w:val="0"/>
        <w:autoSpaceDN w:val="0"/>
        <w:adjustRightInd w:val="0"/>
        <w:spacing w:after="0"/>
        <w:rPr>
          <w:rFonts w:cs="Arial"/>
          <w:bCs/>
          <w:color w:val="000000"/>
          <w:szCs w:val="24"/>
        </w:rPr>
      </w:pPr>
      <w:r w:rsidRPr="00FF149F">
        <w:rPr>
          <w:rFonts w:cs="Arial"/>
          <w:bCs/>
          <w:color w:val="000000"/>
          <w:szCs w:val="24"/>
        </w:rPr>
        <w:t xml:space="preserve">Minimise the likelihood of unnecessary or unwanted </w:t>
      </w:r>
      <w:proofErr w:type="gramStart"/>
      <w:r w:rsidRPr="00FF149F">
        <w:rPr>
          <w:rFonts w:cs="Arial"/>
          <w:bCs/>
          <w:color w:val="000000"/>
          <w:szCs w:val="24"/>
        </w:rPr>
        <w:t>treatment</w:t>
      </w:r>
      <w:proofErr w:type="gramEnd"/>
    </w:p>
    <w:p w14:paraId="2D3CA034" w14:textId="77777777" w:rsidR="00FF149F" w:rsidRPr="00FF149F" w:rsidRDefault="00FF149F" w:rsidP="00FF149F">
      <w:pPr>
        <w:numPr>
          <w:ilvl w:val="0"/>
          <w:numId w:val="23"/>
        </w:numPr>
        <w:autoSpaceDE w:val="0"/>
        <w:autoSpaceDN w:val="0"/>
        <w:adjustRightInd w:val="0"/>
        <w:spacing w:after="0"/>
        <w:rPr>
          <w:rFonts w:ascii="Calibri,Bold" w:hAnsi="Calibri,Bold" w:cs="Calibri,Bold"/>
          <w:bCs/>
          <w:color w:val="000000"/>
          <w:szCs w:val="24"/>
        </w:rPr>
      </w:pPr>
      <w:r w:rsidRPr="00FF149F">
        <w:rPr>
          <w:rFonts w:cs="Arial"/>
          <w:bCs/>
          <w:color w:val="000000"/>
          <w:szCs w:val="24"/>
        </w:rPr>
        <w:t xml:space="preserve">Introduce emergency health care plans as an </w:t>
      </w:r>
      <w:r w:rsidRPr="00FF149F">
        <w:rPr>
          <w:rFonts w:ascii="Calibri,Bold" w:hAnsi="Calibri,Bold" w:cs="Calibri,Bold"/>
          <w:bCs/>
          <w:color w:val="000000"/>
          <w:szCs w:val="24"/>
        </w:rPr>
        <w:t xml:space="preserve">important adjunct in specialist care settings to tailor care to the individual with </w:t>
      </w:r>
      <w:proofErr w:type="gramStart"/>
      <w:r w:rsidRPr="00FF149F">
        <w:rPr>
          <w:rFonts w:ascii="Calibri,Bold" w:hAnsi="Calibri,Bold" w:cs="Calibri,Bold"/>
          <w:bCs/>
          <w:color w:val="000000"/>
          <w:szCs w:val="24"/>
        </w:rPr>
        <w:t>complex</w:t>
      </w:r>
      <w:proofErr w:type="gramEnd"/>
    </w:p>
    <w:p w14:paraId="09DABD9D" w14:textId="77777777" w:rsidR="00FF149F" w:rsidRPr="00FF149F" w:rsidRDefault="00FF149F" w:rsidP="00FF149F">
      <w:pPr>
        <w:autoSpaceDE w:val="0"/>
        <w:autoSpaceDN w:val="0"/>
        <w:adjustRightInd w:val="0"/>
        <w:spacing w:after="0"/>
        <w:ind w:left="720"/>
        <w:rPr>
          <w:rFonts w:ascii="Calibri,Bold" w:hAnsi="Calibri,Bold" w:cs="Calibri,Bold"/>
          <w:bCs/>
          <w:color w:val="000000"/>
          <w:szCs w:val="24"/>
        </w:rPr>
      </w:pPr>
      <w:r w:rsidRPr="00FF149F">
        <w:rPr>
          <w:rFonts w:ascii="Calibri,Bold" w:hAnsi="Calibri,Bold" w:cs="Calibri,Bold"/>
          <w:bCs/>
          <w:color w:val="000000"/>
          <w:szCs w:val="24"/>
        </w:rPr>
        <w:t>needs</w:t>
      </w:r>
    </w:p>
    <w:p w14:paraId="27A8F7E5" w14:textId="77777777" w:rsidR="00FF149F" w:rsidRPr="00FF149F" w:rsidRDefault="00FF149F" w:rsidP="00FF149F">
      <w:pPr>
        <w:autoSpaceDE w:val="0"/>
        <w:autoSpaceDN w:val="0"/>
        <w:adjustRightInd w:val="0"/>
        <w:spacing w:after="0"/>
        <w:ind w:left="720" w:hanging="360"/>
        <w:rPr>
          <w:rFonts w:ascii="Calibri,Bold" w:hAnsi="Calibri,Bold" w:cs="Calibri,Bold"/>
          <w:bCs/>
          <w:color w:val="000000"/>
          <w:szCs w:val="24"/>
        </w:rPr>
      </w:pPr>
      <w:r w:rsidRPr="00FF149F">
        <w:rPr>
          <w:rFonts w:ascii="Symbol" w:hAnsi="Symbol" w:cs="Symbol"/>
          <w:color w:val="000000"/>
          <w:szCs w:val="24"/>
        </w:rPr>
        <w:t></w:t>
      </w:r>
      <w:r w:rsidRPr="00FF149F">
        <w:rPr>
          <w:rFonts w:ascii="Symbol" w:hAnsi="Symbol" w:cs="Symbol"/>
          <w:color w:val="000000"/>
          <w:szCs w:val="24"/>
        </w:rPr>
        <w:t></w:t>
      </w:r>
      <w:r w:rsidRPr="00FF149F">
        <w:rPr>
          <w:rFonts w:ascii="Symbol" w:hAnsi="Symbol" w:cs="Symbol"/>
          <w:color w:val="000000"/>
          <w:szCs w:val="24"/>
        </w:rPr>
        <w:t></w:t>
      </w:r>
      <w:r w:rsidRPr="00FF149F">
        <w:rPr>
          <w:rFonts w:ascii="Symbol" w:hAnsi="Symbol" w:cs="Symbol"/>
          <w:color w:val="000000"/>
          <w:szCs w:val="24"/>
        </w:rPr>
        <w:t></w:t>
      </w:r>
      <w:r w:rsidRPr="00FF149F">
        <w:rPr>
          <w:rFonts w:ascii="Symbol" w:hAnsi="Symbol" w:cs="Symbol"/>
          <w:color w:val="000000"/>
          <w:szCs w:val="24"/>
        </w:rPr>
        <w:t></w:t>
      </w:r>
      <w:r w:rsidRPr="00FF149F">
        <w:rPr>
          <w:rFonts w:ascii="Calibri,Bold" w:hAnsi="Calibri,Bold" w:cs="Calibri,Bold"/>
          <w:bCs/>
          <w:color w:val="000000"/>
          <w:szCs w:val="24"/>
        </w:rPr>
        <w:t>Create principles and documentation suitable for all ages (children, young people and adults)</w:t>
      </w:r>
    </w:p>
    <w:p w14:paraId="79849603" w14:textId="58AE5C38" w:rsidR="00FF149F" w:rsidRPr="00FF149F" w:rsidRDefault="00FF149F" w:rsidP="00FF149F">
      <w:pPr>
        <w:autoSpaceDE w:val="0"/>
        <w:autoSpaceDN w:val="0"/>
        <w:adjustRightInd w:val="0"/>
        <w:spacing w:after="0"/>
        <w:rPr>
          <w:rFonts w:ascii="Times New Roman" w:hAnsi="Times New Roman"/>
          <w:szCs w:val="24"/>
          <w:lang w:eastAsia="en-US"/>
        </w:rPr>
      </w:pPr>
    </w:p>
    <w:p w14:paraId="6E7BDFD5" w14:textId="77777777" w:rsidR="00FF149F" w:rsidRPr="00FF149F" w:rsidRDefault="00FF149F" w:rsidP="00FF149F">
      <w:pPr>
        <w:keepNext/>
        <w:spacing w:after="0"/>
        <w:jc w:val="center"/>
        <w:outlineLvl w:val="0"/>
        <w:rPr>
          <w:rFonts w:cs="Arial"/>
          <w:b/>
          <w:bCs/>
          <w:szCs w:val="24"/>
          <w:u w:val="single"/>
          <w:lang w:eastAsia="en-US"/>
        </w:rPr>
      </w:pPr>
    </w:p>
    <w:p w14:paraId="2146DA34" w14:textId="1B3FBEDE" w:rsidR="00FF149F" w:rsidRPr="00FF149F" w:rsidRDefault="00FF149F" w:rsidP="00FF149F">
      <w:pPr>
        <w:pStyle w:val="Heading2"/>
        <w:jc w:val="center"/>
        <w:rPr>
          <w:lang w:eastAsia="en-US"/>
        </w:rPr>
      </w:pPr>
      <w:r w:rsidRPr="00FF149F">
        <w:rPr>
          <w:lang w:eastAsia="en-US"/>
        </w:rPr>
        <w:t>Procedure</w:t>
      </w:r>
    </w:p>
    <w:p w14:paraId="362DBF0E" w14:textId="77777777" w:rsidR="00FF149F" w:rsidRPr="00FF149F" w:rsidRDefault="00FF149F" w:rsidP="00FF149F">
      <w:pPr>
        <w:spacing w:after="0"/>
        <w:rPr>
          <w:rFonts w:ascii="Times New Roman" w:hAnsi="Times New Roman"/>
          <w:szCs w:val="24"/>
          <w:lang w:eastAsia="en-US"/>
        </w:rPr>
      </w:pPr>
    </w:p>
    <w:p w14:paraId="14073E7A" w14:textId="77777777" w:rsidR="00FF149F" w:rsidRPr="00FF149F" w:rsidRDefault="00FF149F" w:rsidP="00FF149F">
      <w:pPr>
        <w:spacing w:after="0"/>
        <w:ind w:firstLine="720"/>
        <w:rPr>
          <w:rStyle w:val="Strong"/>
          <w:lang w:eastAsia="en-US"/>
        </w:rPr>
      </w:pPr>
      <w:r w:rsidRPr="00FF149F">
        <w:rPr>
          <w:rStyle w:val="Strong"/>
          <w:lang w:eastAsia="en-US"/>
        </w:rPr>
        <w:t>This document may be used by other services as appropriate.</w:t>
      </w:r>
    </w:p>
    <w:p w14:paraId="74F47F3F" w14:textId="77777777" w:rsidR="00FF149F" w:rsidRPr="00FF149F" w:rsidRDefault="00FF149F" w:rsidP="00FF149F">
      <w:pPr>
        <w:spacing w:after="0"/>
        <w:rPr>
          <w:rFonts w:ascii="Times New Roman" w:hAnsi="Times New Roman"/>
          <w:szCs w:val="24"/>
          <w:lang w:eastAsia="en-US"/>
        </w:rPr>
      </w:pPr>
    </w:p>
    <w:p w14:paraId="62C2852D" w14:textId="77777777"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The Person Centred Advanced Care Statement (also known as PCACS) can help the service user plan for their future care. It gives the service user an opportunity to think about, talk about and have recorded their preferences and priorities. The service user does not need to complete the advanced statement unless he / she wishes to.</w:t>
      </w:r>
    </w:p>
    <w:p w14:paraId="5B7C01C3" w14:textId="77777777" w:rsidR="00FF149F" w:rsidRPr="00FF149F" w:rsidRDefault="00FF149F" w:rsidP="00FF149F">
      <w:pPr>
        <w:spacing w:after="0"/>
        <w:rPr>
          <w:rFonts w:cs="Arial"/>
          <w:szCs w:val="24"/>
          <w:lang w:eastAsia="en-US"/>
        </w:rPr>
      </w:pPr>
    </w:p>
    <w:p w14:paraId="3F5C7DB1" w14:textId="5FC84E17"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 xml:space="preserve">If there are any doubts about the service </w:t>
      </w:r>
      <w:r w:rsidRPr="00FF149F">
        <w:rPr>
          <w:rFonts w:cs="Arial"/>
          <w:szCs w:val="24"/>
          <w:lang w:eastAsia="en-US"/>
        </w:rPr>
        <w:t>user’s</w:t>
      </w:r>
      <w:r w:rsidRPr="00FF149F">
        <w:rPr>
          <w:rFonts w:cs="Arial"/>
          <w:szCs w:val="24"/>
          <w:lang w:eastAsia="en-US"/>
        </w:rPr>
        <w:t xml:space="preserve"> mental capacity to complete any part of the P15 </w:t>
      </w:r>
      <w:proofErr w:type="gramStart"/>
      <w:r w:rsidRPr="00FF149F">
        <w:rPr>
          <w:rFonts w:cs="Arial"/>
          <w:szCs w:val="24"/>
          <w:lang w:eastAsia="en-US"/>
        </w:rPr>
        <w:t>statement</w:t>
      </w:r>
      <w:proofErr w:type="gramEnd"/>
      <w:r w:rsidRPr="00FF149F">
        <w:rPr>
          <w:rFonts w:cs="Arial"/>
          <w:szCs w:val="24"/>
          <w:lang w:eastAsia="en-US"/>
        </w:rPr>
        <w:t xml:space="preserve"> then further advice must be sought. </w:t>
      </w:r>
    </w:p>
    <w:p w14:paraId="5A4EBFB3" w14:textId="77777777" w:rsidR="00FF149F" w:rsidRPr="00FF149F" w:rsidRDefault="00FF149F" w:rsidP="00FF149F">
      <w:pPr>
        <w:spacing w:after="0"/>
        <w:rPr>
          <w:rFonts w:cs="Arial"/>
          <w:szCs w:val="24"/>
          <w:lang w:eastAsia="en-US"/>
        </w:rPr>
      </w:pPr>
    </w:p>
    <w:p w14:paraId="1A1D0C0C" w14:textId="77777777"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 xml:space="preserve">When a service user is unable to make decisions for themselves (unless arrangements are already in place) the manager / supervisor must request that a best interest meeting is held.  </w:t>
      </w:r>
    </w:p>
    <w:p w14:paraId="6763EFEA" w14:textId="77777777" w:rsidR="00FF149F" w:rsidRPr="00FF149F" w:rsidRDefault="00FF149F" w:rsidP="00FF149F">
      <w:pPr>
        <w:spacing w:after="0"/>
        <w:rPr>
          <w:rFonts w:cs="Arial"/>
          <w:szCs w:val="24"/>
          <w:lang w:eastAsia="en-US"/>
        </w:rPr>
      </w:pPr>
    </w:p>
    <w:p w14:paraId="7FF7CFC0" w14:textId="77777777"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 xml:space="preserve">Minutes of any best interest meetings must be held on the service user file under section named confidential. </w:t>
      </w:r>
    </w:p>
    <w:p w14:paraId="60EA0098" w14:textId="77777777" w:rsidR="00FF149F" w:rsidRPr="00FF149F" w:rsidRDefault="00FF149F" w:rsidP="00FF149F">
      <w:pPr>
        <w:spacing w:after="0"/>
        <w:rPr>
          <w:rFonts w:cs="Arial"/>
          <w:szCs w:val="24"/>
          <w:lang w:eastAsia="en-US"/>
        </w:rPr>
      </w:pPr>
    </w:p>
    <w:p w14:paraId="0C25AD33" w14:textId="77777777"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 xml:space="preserve">Staff must regularly give the service user the opportunity to discuss and think about making a person centred advanced care statement. </w:t>
      </w:r>
    </w:p>
    <w:p w14:paraId="1C72392C" w14:textId="77777777" w:rsidR="00FF149F" w:rsidRPr="00FF149F" w:rsidRDefault="00FF149F" w:rsidP="00FF149F">
      <w:pPr>
        <w:spacing w:after="0"/>
        <w:rPr>
          <w:rFonts w:cs="Arial"/>
          <w:szCs w:val="24"/>
          <w:lang w:eastAsia="en-US"/>
        </w:rPr>
      </w:pPr>
    </w:p>
    <w:p w14:paraId="650816F0" w14:textId="440DB5CE"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 xml:space="preserve">The </w:t>
      </w:r>
      <w:proofErr w:type="gramStart"/>
      <w:r w:rsidRPr="00FF149F">
        <w:rPr>
          <w:rFonts w:cs="Arial"/>
          <w:szCs w:val="24"/>
          <w:lang w:eastAsia="en-US"/>
        </w:rPr>
        <w:t>person</w:t>
      </w:r>
      <w:r>
        <w:rPr>
          <w:rFonts w:cs="Arial"/>
          <w:szCs w:val="24"/>
          <w:lang w:eastAsia="en-US"/>
        </w:rPr>
        <w:t xml:space="preserve"> </w:t>
      </w:r>
      <w:r w:rsidRPr="00FF149F">
        <w:rPr>
          <w:rFonts w:cs="Arial"/>
          <w:szCs w:val="24"/>
          <w:lang w:eastAsia="en-US"/>
        </w:rPr>
        <w:t>centred</w:t>
      </w:r>
      <w:proofErr w:type="gramEnd"/>
      <w:r w:rsidRPr="00FF149F">
        <w:rPr>
          <w:rFonts w:cs="Arial"/>
          <w:szCs w:val="24"/>
          <w:lang w:eastAsia="en-US"/>
        </w:rPr>
        <w:t xml:space="preserve"> advanced care statement booklet will be held with the service user file until required. This must be held on the service user file behind the front sheet and must be recorded on the P14 person centred care plan front sheet (part 1).  </w:t>
      </w:r>
    </w:p>
    <w:p w14:paraId="0264D9BF" w14:textId="77777777" w:rsidR="00FF149F" w:rsidRPr="00FF149F" w:rsidRDefault="00FF149F" w:rsidP="00FF149F">
      <w:pPr>
        <w:spacing w:after="0"/>
        <w:rPr>
          <w:rFonts w:cs="Arial"/>
          <w:szCs w:val="24"/>
          <w:lang w:eastAsia="en-US"/>
        </w:rPr>
      </w:pPr>
    </w:p>
    <w:p w14:paraId="72021EB8" w14:textId="77777777"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 xml:space="preserve">Service users must be consulted as to whom they wish to discuss and / or complete their </w:t>
      </w:r>
      <w:proofErr w:type="gramStart"/>
      <w:r w:rsidRPr="00FF149F">
        <w:rPr>
          <w:rFonts w:cs="Arial"/>
          <w:szCs w:val="24"/>
          <w:lang w:eastAsia="en-US"/>
        </w:rPr>
        <w:t>person centred</w:t>
      </w:r>
      <w:proofErr w:type="gramEnd"/>
      <w:r w:rsidRPr="00FF149F">
        <w:rPr>
          <w:rFonts w:cs="Arial"/>
          <w:szCs w:val="24"/>
          <w:lang w:eastAsia="en-US"/>
        </w:rPr>
        <w:t xml:space="preserve"> advanced care statement with.      </w:t>
      </w:r>
    </w:p>
    <w:p w14:paraId="56616ABC" w14:textId="77777777" w:rsidR="00FF149F" w:rsidRPr="00FF149F" w:rsidRDefault="00FF149F" w:rsidP="00FF149F">
      <w:pPr>
        <w:spacing w:after="0"/>
        <w:rPr>
          <w:rFonts w:cs="Arial"/>
          <w:szCs w:val="24"/>
          <w:lang w:eastAsia="en-US"/>
        </w:rPr>
      </w:pPr>
    </w:p>
    <w:p w14:paraId="7248A2CF" w14:textId="77777777"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 xml:space="preserve">Staff should be open to any discussions the service user instigates about their future advanced care.  It may be at the point when the </w:t>
      </w:r>
      <w:proofErr w:type="gramStart"/>
      <w:r w:rsidRPr="00FF149F">
        <w:rPr>
          <w:rFonts w:cs="Arial"/>
          <w:szCs w:val="24"/>
          <w:lang w:eastAsia="en-US"/>
        </w:rPr>
        <w:t>person centred</w:t>
      </w:r>
      <w:proofErr w:type="gramEnd"/>
      <w:r w:rsidRPr="00FF149F">
        <w:rPr>
          <w:rFonts w:cs="Arial"/>
          <w:szCs w:val="24"/>
          <w:lang w:eastAsia="en-US"/>
        </w:rPr>
        <w:t xml:space="preserve"> advance care statement is introduced that discussions around the following may occur:</w:t>
      </w:r>
    </w:p>
    <w:p w14:paraId="679ACA58" w14:textId="77777777" w:rsidR="00FF149F" w:rsidRPr="00FF149F" w:rsidRDefault="00FF149F" w:rsidP="00FF149F">
      <w:pPr>
        <w:spacing w:after="0"/>
        <w:rPr>
          <w:rFonts w:cs="Arial"/>
          <w:szCs w:val="24"/>
          <w:lang w:eastAsia="en-US"/>
        </w:rPr>
      </w:pPr>
    </w:p>
    <w:p w14:paraId="38518895" w14:textId="77777777" w:rsidR="00FF149F" w:rsidRPr="00FF149F" w:rsidRDefault="00FF149F" w:rsidP="00FF149F">
      <w:pPr>
        <w:numPr>
          <w:ilvl w:val="0"/>
          <w:numId w:val="16"/>
        </w:numPr>
        <w:tabs>
          <w:tab w:val="left" w:pos="720"/>
        </w:tabs>
        <w:spacing w:after="0"/>
        <w:rPr>
          <w:rFonts w:cs="Arial"/>
          <w:szCs w:val="24"/>
          <w:lang w:eastAsia="en-US"/>
        </w:rPr>
      </w:pPr>
      <w:r w:rsidRPr="00FF149F">
        <w:rPr>
          <w:rFonts w:cs="Arial"/>
          <w:szCs w:val="24"/>
          <w:lang w:eastAsia="en-US"/>
        </w:rPr>
        <w:t xml:space="preserve">Wishes and </w:t>
      </w:r>
      <w:proofErr w:type="gramStart"/>
      <w:r w:rsidRPr="00FF149F">
        <w:rPr>
          <w:rFonts w:cs="Arial"/>
          <w:szCs w:val="24"/>
          <w:lang w:eastAsia="en-US"/>
        </w:rPr>
        <w:t>preferences</w:t>
      </w:r>
      <w:proofErr w:type="gramEnd"/>
    </w:p>
    <w:p w14:paraId="2AF18436" w14:textId="77777777" w:rsidR="00FF149F" w:rsidRPr="00FF149F" w:rsidRDefault="00FF149F" w:rsidP="00FF149F">
      <w:pPr>
        <w:numPr>
          <w:ilvl w:val="0"/>
          <w:numId w:val="16"/>
        </w:numPr>
        <w:tabs>
          <w:tab w:val="left" w:pos="720"/>
        </w:tabs>
        <w:spacing w:after="0"/>
        <w:rPr>
          <w:rFonts w:cs="Arial"/>
          <w:szCs w:val="24"/>
          <w:lang w:eastAsia="en-US"/>
        </w:rPr>
      </w:pPr>
      <w:r w:rsidRPr="00FF149F">
        <w:rPr>
          <w:rFonts w:cs="Arial"/>
          <w:szCs w:val="24"/>
          <w:lang w:eastAsia="en-US"/>
        </w:rPr>
        <w:t xml:space="preserve">Whom the service user wishes to be involved in their future </w:t>
      </w:r>
      <w:proofErr w:type="gramStart"/>
      <w:r w:rsidRPr="00FF149F">
        <w:rPr>
          <w:rFonts w:cs="Arial"/>
          <w:szCs w:val="24"/>
          <w:lang w:eastAsia="en-US"/>
        </w:rPr>
        <w:t>care</w:t>
      </w:r>
      <w:proofErr w:type="gramEnd"/>
    </w:p>
    <w:p w14:paraId="0E69DB6B" w14:textId="77777777" w:rsidR="00FF149F" w:rsidRPr="00FF149F" w:rsidRDefault="00FF149F" w:rsidP="00FF149F">
      <w:pPr>
        <w:numPr>
          <w:ilvl w:val="0"/>
          <w:numId w:val="16"/>
        </w:numPr>
        <w:tabs>
          <w:tab w:val="left" w:pos="720"/>
        </w:tabs>
        <w:spacing w:after="0"/>
        <w:rPr>
          <w:rFonts w:cs="Arial"/>
          <w:szCs w:val="24"/>
          <w:lang w:eastAsia="en-US"/>
        </w:rPr>
      </w:pPr>
      <w:r w:rsidRPr="00FF149F">
        <w:rPr>
          <w:rFonts w:cs="Arial"/>
          <w:szCs w:val="24"/>
          <w:lang w:eastAsia="en-US"/>
        </w:rPr>
        <w:t>Advanced decision to refuse treatment (ADRT)</w:t>
      </w:r>
    </w:p>
    <w:p w14:paraId="0E135C82" w14:textId="77777777" w:rsidR="00FF149F" w:rsidRPr="00FF149F" w:rsidRDefault="00FF149F" w:rsidP="00FF149F">
      <w:pPr>
        <w:numPr>
          <w:ilvl w:val="0"/>
          <w:numId w:val="16"/>
        </w:numPr>
        <w:tabs>
          <w:tab w:val="left" w:pos="720"/>
        </w:tabs>
        <w:spacing w:after="0"/>
        <w:rPr>
          <w:rFonts w:cs="Arial"/>
          <w:szCs w:val="24"/>
          <w:lang w:eastAsia="en-US"/>
        </w:rPr>
      </w:pPr>
      <w:r w:rsidRPr="00FF149F">
        <w:rPr>
          <w:rFonts w:cs="Arial"/>
          <w:szCs w:val="24"/>
          <w:lang w:eastAsia="en-US"/>
        </w:rPr>
        <w:t xml:space="preserve">Do not attempt </w:t>
      </w:r>
      <w:proofErr w:type="gramStart"/>
      <w:r w:rsidRPr="00FF149F">
        <w:rPr>
          <w:rFonts w:cs="Arial"/>
          <w:szCs w:val="24"/>
          <w:lang w:eastAsia="en-US"/>
        </w:rPr>
        <w:t>cardio pulmonary</w:t>
      </w:r>
      <w:proofErr w:type="gramEnd"/>
      <w:r w:rsidRPr="00FF149F">
        <w:rPr>
          <w:rFonts w:cs="Arial"/>
          <w:szCs w:val="24"/>
          <w:lang w:eastAsia="en-US"/>
        </w:rPr>
        <w:t xml:space="preserve"> resuscitation (DNACPR)</w:t>
      </w:r>
    </w:p>
    <w:p w14:paraId="17D0A964" w14:textId="77777777" w:rsidR="00FF149F" w:rsidRPr="00FF149F" w:rsidRDefault="00FF149F" w:rsidP="00FF149F">
      <w:pPr>
        <w:numPr>
          <w:ilvl w:val="0"/>
          <w:numId w:val="16"/>
        </w:numPr>
        <w:tabs>
          <w:tab w:val="left" w:pos="720"/>
        </w:tabs>
        <w:spacing w:after="0"/>
        <w:rPr>
          <w:rFonts w:cs="Arial"/>
          <w:szCs w:val="24"/>
          <w:lang w:eastAsia="en-US"/>
        </w:rPr>
      </w:pPr>
      <w:r w:rsidRPr="00FF149F">
        <w:rPr>
          <w:rFonts w:cs="Arial"/>
          <w:szCs w:val="24"/>
          <w:lang w:eastAsia="en-US"/>
        </w:rPr>
        <w:t xml:space="preserve">Making sure the list of contacts is up to </w:t>
      </w:r>
      <w:proofErr w:type="gramStart"/>
      <w:r w:rsidRPr="00FF149F">
        <w:rPr>
          <w:rFonts w:cs="Arial"/>
          <w:szCs w:val="24"/>
          <w:lang w:eastAsia="en-US"/>
        </w:rPr>
        <w:t>date</w:t>
      </w:r>
      <w:proofErr w:type="gramEnd"/>
    </w:p>
    <w:p w14:paraId="3AFF23B7" w14:textId="77777777" w:rsidR="00FF149F" w:rsidRPr="00FF149F" w:rsidRDefault="00FF149F" w:rsidP="00FF149F">
      <w:pPr>
        <w:numPr>
          <w:ilvl w:val="0"/>
          <w:numId w:val="16"/>
        </w:numPr>
        <w:tabs>
          <w:tab w:val="left" w:pos="720"/>
        </w:tabs>
        <w:spacing w:after="0"/>
        <w:rPr>
          <w:rFonts w:cs="Arial"/>
          <w:szCs w:val="24"/>
          <w:lang w:eastAsia="en-US"/>
        </w:rPr>
      </w:pPr>
      <w:r w:rsidRPr="00FF149F">
        <w:rPr>
          <w:rFonts w:cs="Arial"/>
          <w:szCs w:val="24"/>
          <w:lang w:eastAsia="en-US"/>
        </w:rPr>
        <w:t>Lasting power of attorney</w:t>
      </w:r>
    </w:p>
    <w:p w14:paraId="6909FAC5" w14:textId="77777777" w:rsidR="00FF149F" w:rsidRPr="00FF149F" w:rsidRDefault="00FF149F" w:rsidP="00FF149F">
      <w:pPr>
        <w:spacing w:after="0"/>
        <w:rPr>
          <w:rFonts w:cs="Arial"/>
          <w:szCs w:val="24"/>
          <w:lang w:eastAsia="en-US"/>
        </w:rPr>
      </w:pPr>
    </w:p>
    <w:p w14:paraId="3EE648DC" w14:textId="77777777" w:rsidR="00FF149F" w:rsidRPr="00FF149F" w:rsidRDefault="00FF149F" w:rsidP="00FF149F">
      <w:pPr>
        <w:numPr>
          <w:ilvl w:val="0"/>
          <w:numId w:val="15"/>
        </w:numPr>
        <w:tabs>
          <w:tab w:val="left" w:pos="720"/>
        </w:tabs>
        <w:spacing w:after="0"/>
        <w:ind w:hanging="720"/>
        <w:rPr>
          <w:rFonts w:cs="Arial"/>
          <w:szCs w:val="24"/>
          <w:lang w:eastAsia="en-US"/>
        </w:rPr>
      </w:pPr>
      <w:r w:rsidRPr="00FF149F">
        <w:rPr>
          <w:rFonts w:cs="Arial"/>
          <w:szCs w:val="24"/>
          <w:lang w:eastAsia="en-US"/>
        </w:rPr>
        <w:t xml:space="preserve">The </w:t>
      </w:r>
      <w:proofErr w:type="gramStart"/>
      <w:r w:rsidRPr="00FF149F">
        <w:rPr>
          <w:rFonts w:cs="Arial"/>
          <w:szCs w:val="24"/>
          <w:lang w:eastAsia="en-US"/>
        </w:rPr>
        <w:t>person centred</w:t>
      </w:r>
      <w:proofErr w:type="gramEnd"/>
      <w:r w:rsidRPr="00FF149F">
        <w:rPr>
          <w:rFonts w:cs="Arial"/>
          <w:szCs w:val="24"/>
          <w:lang w:eastAsia="en-US"/>
        </w:rPr>
        <w:t xml:space="preserve"> advanced care statement must be reviewed </w:t>
      </w:r>
      <w:proofErr w:type="spellStart"/>
      <w:r w:rsidRPr="00FF149F">
        <w:rPr>
          <w:rFonts w:cs="Arial"/>
          <w:szCs w:val="24"/>
          <w:lang w:eastAsia="en-US"/>
        </w:rPr>
        <w:t>inline</w:t>
      </w:r>
      <w:proofErr w:type="spellEnd"/>
      <w:r w:rsidRPr="00FF149F">
        <w:rPr>
          <w:rFonts w:cs="Arial"/>
          <w:szCs w:val="24"/>
          <w:lang w:eastAsia="en-US"/>
        </w:rPr>
        <w:t xml:space="preserve"> with the person centred care plan and only when a change is needed should it be amended. The service user can request changes to the statement at any time.</w:t>
      </w:r>
    </w:p>
    <w:p w14:paraId="2385EBFA" w14:textId="77777777" w:rsidR="00FF149F" w:rsidRPr="00FF149F" w:rsidRDefault="00FF149F" w:rsidP="00FF149F">
      <w:pPr>
        <w:spacing w:after="0"/>
        <w:rPr>
          <w:rFonts w:cs="Arial"/>
          <w:szCs w:val="24"/>
          <w:lang w:eastAsia="en-US"/>
        </w:rPr>
      </w:pPr>
    </w:p>
    <w:p w14:paraId="63BA974E" w14:textId="77777777" w:rsidR="00FF149F" w:rsidRPr="00FF149F" w:rsidRDefault="00FF149F" w:rsidP="00FF149F">
      <w:pPr>
        <w:numPr>
          <w:ilvl w:val="0"/>
          <w:numId w:val="15"/>
        </w:numPr>
        <w:spacing w:after="0"/>
        <w:ind w:hanging="720"/>
        <w:rPr>
          <w:rFonts w:cs="Arial"/>
          <w:szCs w:val="24"/>
          <w:lang w:eastAsia="en-US"/>
        </w:rPr>
      </w:pPr>
      <w:r w:rsidRPr="00FF149F">
        <w:rPr>
          <w:rFonts w:cs="Arial"/>
          <w:szCs w:val="24"/>
          <w:lang w:eastAsia="en-US"/>
        </w:rPr>
        <w:t xml:space="preserve">Any concerns regarding the increasing decline in a service user’s general condition may indicate or trigger the need for the service user to be added to the Six Steps End of Life Care Register. The register can be used to monitor the service users decline in health over </w:t>
      </w:r>
      <w:proofErr w:type="gramStart"/>
      <w:r w:rsidRPr="00FF149F">
        <w:rPr>
          <w:rFonts w:cs="Arial"/>
          <w:szCs w:val="24"/>
          <w:lang w:eastAsia="en-US"/>
        </w:rPr>
        <w:t>a period of time</w:t>
      </w:r>
      <w:proofErr w:type="gramEnd"/>
      <w:r w:rsidRPr="00FF149F">
        <w:rPr>
          <w:rFonts w:cs="Arial"/>
          <w:szCs w:val="24"/>
          <w:lang w:eastAsia="en-US"/>
        </w:rPr>
        <w:t xml:space="preserve">. </w:t>
      </w:r>
    </w:p>
    <w:p w14:paraId="084B821A" w14:textId="77777777" w:rsidR="00FF149F" w:rsidRPr="00FF149F" w:rsidRDefault="00FF149F" w:rsidP="00FF149F">
      <w:pPr>
        <w:spacing w:after="0"/>
        <w:rPr>
          <w:rFonts w:cs="Arial"/>
          <w:szCs w:val="24"/>
          <w:lang w:eastAsia="en-US"/>
        </w:rPr>
      </w:pPr>
    </w:p>
    <w:p w14:paraId="53CACF19" w14:textId="77777777" w:rsidR="00FF149F" w:rsidRPr="00FF149F" w:rsidRDefault="00FF149F" w:rsidP="00FF149F">
      <w:pPr>
        <w:numPr>
          <w:ilvl w:val="0"/>
          <w:numId w:val="15"/>
        </w:numPr>
        <w:spacing w:after="0"/>
        <w:ind w:hanging="720"/>
        <w:rPr>
          <w:rFonts w:cs="Arial"/>
          <w:szCs w:val="24"/>
          <w:lang w:eastAsia="en-US"/>
        </w:rPr>
      </w:pPr>
      <w:r w:rsidRPr="00FF149F">
        <w:rPr>
          <w:rFonts w:cs="Arial"/>
          <w:szCs w:val="24"/>
          <w:lang w:eastAsia="en-US"/>
        </w:rPr>
        <w:t xml:space="preserve">In accordance with the North West End of Life Care Model, where the service user is known to have a life limiting disease or is moving towards the end of their life the </w:t>
      </w:r>
      <w:proofErr w:type="gramStart"/>
      <w:r w:rsidRPr="00FF149F">
        <w:rPr>
          <w:rFonts w:cs="Arial"/>
          <w:szCs w:val="24"/>
          <w:lang w:eastAsia="en-US"/>
        </w:rPr>
        <w:t>following  end</w:t>
      </w:r>
      <w:proofErr w:type="gramEnd"/>
      <w:r w:rsidRPr="00FF149F">
        <w:rPr>
          <w:rFonts w:cs="Arial"/>
          <w:szCs w:val="24"/>
          <w:lang w:eastAsia="en-US"/>
        </w:rPr>
        <w:t xml:space="preserve"> of life care model points should be considered:   </w:t>
      </w:r>
    </w:p>
    <w:p w14:paraId="2677E001" w14:textId="77777777" w:rsidR="00FF149F" w:rsidRPr="00FF149F" w:rsidRDefault="00FF149F" w:rsidP="00FF149F">
      <w:pPr>
        <w:spacing w:after="0"/>
        <w:rPr>
          <w:rFonts w:cs="Arial"/>
          <w:szCs w:val="24"/>
          <w:lang w:eastAsia="en-US"/>
        </w:rPr>
      </w:pPr>
    </w:p>
    <w:p w14:paraId="5FD94BBF" w14:textId="77777777" w:rsidR="00FF149F" w:rsidRPr="00FF149F" w:rsidRDefault="00FF149F" w:rsidP="00FF149F">
      <w:pPr>
        <w:spacing w:after="0"/>
        <w:ind w:left="1080"/>
        <w:rPr>
          <w:rFonts w:cs="Arial"/>
          <w:szCs w:val="24"/>
          <w:lang w:eastAsia="en-US"/>
        </w:rPr>
      </w:pPr>
      <w:r w:rsidRPr="00FF149F">
        <w:rPr>
          <w:rFonts w:cs="Arial"/>
          <w:b/>
          <w:szCs w:val="24"/>
          <w:lang w:eastAsia="en-US"/>
        </w:rPr>
        <w:t>Advancing disease</w:t>
      </w:r>
      <w:r w:rsidRPr="00FF149F">
        <w:rPr>
          <w:rFonts w:cs="Arial"/>
          <w:szCs w:val="24"/>
          <w:lang w:eastAsia="en-US"/>
        </w:rPr>
        <w:t xml:space="preserve"> – A timeframe of one year or more.</w:t>
      </w:r>
    </w:p>
    <w:p w14:paraId="2E3BBFDF" w14:textId="77777777" w:rsidR="00FF149F" w:rsidRPr="00FF149F" w:rsidRDefault="00FF149F" w:rsidP="00FF149F">
      <w:pPr>
        <w:numPr>
          <w:ilvl w:val="2"/>
          <w:numId w:val="15"/>
        </w:numPr>
        <w:tabs>
          <w:tab w:val="num" w:pos="1800"/>
        </w:tabs>
        <w:spacing w:after="0"/>
        <w:ind w:left="1800"/>
        <w:rPr>
          <w:rFonts w:cs="Arial"/>
          <w:szCs w:val="24"/>
          <w:lang w:eastAsia="en-US"/>
        </w:rPr>
      </w:pPr>
      <w:r w:rsidRPr="00FF149F">
        <w:rPr>
          <w:rFonts w:cs="Arial"/>
          <w:szCs w:val="24"/>
          <w:lang w:eastAsia="en-US"/>
        </w:rPr>
        <w:t>Review of the person centred care plan</w:t>
      </w:r>
    </w:p>
    <w:p w14:paraId="453C8D8D" w14:textId="77777777" w:rsidR="00FF149F" w:rsidRPr="00FF149F" w:rsidRDefault="00FF149F" w:rsidP="00FF149F">
      <w:pPr>
        <w:numPr>
          <w:ilvl w:val="2"/>
          <w:numId w:val="15"/>
        </w:numPr>
        <w:tabs>
          <w:tab w:val="num" w:pos="1800"/>
        </w:tabs>
        <w:spacing w:after="0"/>
        <w:ind w:left="1800"/>
        <w:rPr>
          <w:rFonts w:cs="Arial"/>
          <w:szCs w:val="24"/>
          <w:lang w:eastAsia="en-US"/>
        </w:rPr>
      </w:pPr>
      <w:r w:rsidRPr="00FF149F">
        <w:rPr>
          <w:rFonts w:cs="Arial"/>
          <w:szCs w:val="24"/>
          <w:lang w:eastAsia="en-US"/>
        </w:rPr>
        <w:t xml:space="preserve">Implement the P15 Person centred advanced care statement </w:t>
      </w:r>
    </w:p>
    <w:p w14:paraId="3F0F3543" w14:textId="77777777" w:rsidR="00FF149F" w:rsidRPr="00FF149F" w:rsidRDefault="00FF149F" w:rsidP="00FF149F">
      <w:pPr>
        <w:numPr>
          <w:ilvl w:val="2"/>
          <w:numId w:val="15"/>
        </w:numPr>
        <w:tabs>
          <w:tab w:val="num" w:pos="1800"/>
        </w:tabs>
        <w:spacing w:after="0"/>
        <w:ind w:left="1800"/>
        <w:rPr>
          <w:rFonts w:cs="Arial"/>
          <w:color w:val="000000"/>
          <w:szCs w:val="24"/>
          <w:lang w:eastAsia="en-US"/>
        </w:rPr>
      </w:pPr>
      <w:r w:rsidRPr="00FF149F">
        <w:rPr>
          <w:rFonts w:cs="Arial"/>
          <w:color w:val="000000"/>
          <w:szCs w:val="24"/>
          <w:lang w:eastAsia="en-US"/>
        </w:rPr>
        <w:t xml:space="preserve">The person is placed on Six Steps End of Life Care Register and information shared with the general </w:t>
      </w:r>
      <w:proofErr w:type="gramStart"/>
      <w:r w:rsidRPr="00FF149F">
        <w:rPr>
          <w:rFonts w:cs="Arial"/>
          <w:color w:val="000000"/>
          <w:szCs w:val="24"/>
          <w:lang w:eastAsia="en-US"/>
        </w:rPr>
        <w:t>practice</w:t>
      </w:r>
      <w:proofErr w:type="gramEnd"/>
    </w:p>
    <w:p w14:paraId="457B196A" w14:textId="77777777" w:rsidR="00FF149F" w:rsidRPr="00FF149F" w:rsidRDefault="00FF149F" w:rsidP="00FF149F">
      <w:pPr>
        <w:numPr>
          <w:ilvl w:val="2"/>
          <w:numId w:val="15"/>
        </w:numPr>
        <w:tabs>
          <w:tab w:val="num" w:pos="1800"/>
        </w:tabs>
        <w:spacing w:after="0"/>
        <w:ind w:left="1800"/>
        <w:rPr>
          <w:rFonts w:cs="Arial"/>
          <w:szCs w:val="24"/>
          <w:lang w:eastAsia="en-US"/>
        </w:rPr>
      </w:pPr>
      <w:r w:rsidRPr="00FF149F">
        <w:rPr>
          <w:rFonts w:cs="Arial"/>
          <w:szCs w:val="24"/>
          <w:lang w:eastAsia="en-US"/>
        </w:rPr>
        <w:t xml:space="preserve">Information shared with the service users </w:t>
      </w:r>
      <w:proofErr w:type="gramStart"/>
      <w:r w:rsidRPr="00FF149F">
        <w:rPr>
          <w:rFonts w:cs="Arial"/>
          <w:szCs w:val="24"/>
          <w:lang w:eastAsia="en-US"/>
        </w:rPr>
        <w:t>approval</w:t>
      </w:r>
      <w:proofErr w:type="gramEnd"/>
    </w:p>
    <w:p w14:paraId="1E8ADBB0" w14:textId="77777777" w:rsidR="00FF149F" w:rsidRPr="00FF149F" w:rsidRDefault="00FF149F" w:rsidP="00FF149F">
      <w:pPr>
        <w:tabs>
          <w:tab w:val="num" w:pos="1980"/>
        </w:tabs>
        <w:spacing w:after="0"/>
        <w:ind w:left="1980" w:hanging="540"/>
        <w:rPr>
          <w:rFonts w:cs="Arial"/>
          <w:szCs w:val="24"/>
          <w:lang w:eastAsia="en-US"/>
        </w:rPr>
      </w:pPr>
    </w:p>
    <w:p w14:paraId="501AC328" w14:textId="77777777" w:rsidR="00FF149F" w:rsidRPr="00FF149F" w:rsidRDefault="00FF149F" w:rsidP="00FF149F">
      <w:pPr>
        <w:spacing w:after="0"/>
        <w:ind w:left="1440" w:hanging="360"/>
        <w:rPr>
          <w:rFonts w:cs="Arial"/>
          <w:szCs w:val="24"/>
          <w:lang w:eastAsia="en-US"/>
        </w:rPr>
      </w:pPr>
      <w:r w:rsidRPr="00FF149F">
        <w:rPr>
          <w:rFonts w:cs="Arial"/>
          <w:b/>
          <w:szCs w:val="24"/>
          <w:lang w:eastAsia="en-US"/>
        </w:rPr>
        <w:t>Increasing decline</w:t>
      </w:r>
      <w:r w:rsidRPr="00FF149F">
        <w:rPr>
          <w:rFonts w:cs="Arial"/>
          <w:szCs w:val="24"/>
          <w:lang w:eastAsia="en-US"/>
        </w:rPr>
        <w:t xml:space="preserve"> – A timeframe of approximately six months.</w:t>
      </w:r>
    </w:p>
    <w:p w14:paraId="2DBDB5AA" w14:textId="77777777" w:rsidR="00FF149F" w:rsidRPr="00FF149F" w:rsidRDefault="00FF149F" w:rsidP="00FF149F">
      <w:pPr>
        <w:numPr>
          <w:ilvl w:val="0"/>
          <w:numId w:val="19"/>
        </w:numPr>
        <w:spacing w:after="0"/>
        <w:ind w:left="1800"/>
        <w:rPr>
          <w:rFonts w:cs="Arial"/>
          <w:szCs w:val="24"/>
          <w:lang w:eastAsia="en-US"/>
        </w:rPr>
      </w:pPr>
      <w:r w:rsidRPr="00FF149F">
        <w:rPr>
          <w:rFonts w:cs="Arial"/>
          <w:szCs w:val="24"/>
          <w:lang w:eastAsia="en-US"/>
        </w:rPr>
        <w:t>Review of the person centred care plan</w:t>
      </w:r>
    </w:p>
    <w:p w14:paraId="61EF1652" w14:textId="77777777" w:rsidR="00FF149F" w:rsidRPr="00FF149F" w:rsidRDefault="00FF149F" w:rsidP="00FF149F">
      <w:pPr>
        <w:numPr>
          <w:ilvl w:val="0"/>
          <w:numId w:val="19"/>
        </w:numPr>
        <w:spacing w:after="0"/>
        <w:ind w:left="1800"/>
        <w:rPr>
          <w:rFonts w:cs="Arial"/>
          <w:szCs w:val="24"/>
          <w:lang w:eastAsia="en-US"/>
        </w:rPr>
      </w:pPr>
      <w:r w:rsidRPr="00FF149F">
        <w:rPr>
          <w:rFonts w:cs="Arial"/>
          <w:szCs w:val="24"/>
          <w:lang w:eastAsia="en-US"/>
        </w:rPr>
        <w:t xml:space="preserve">Review the P15 Person centred advanced care </w:t>
      </w:r>
      <w:proofErr w:type="gramStart"/>
      <w:r w:rsidRPr="00FF149F">
        <w:rPr>
          <w:rFonts w:cs="Arial"/>
          <w:szCs w:val="24"/>
          <w:lang w:eastAsia="en-US"/>
        </w:rPr>
        <w:t>statement</w:t>
      </w:r>
      <w:proofErr w:type="gramEnd"/>
      <w:r w:rsidRPr="00FF149F">
        <w:rPr>
          <w:rFonts w:cs="Arial"/>
          <w:szCs w:val="24"/>
          <w:lang w:eastAsia="en-US"/>
        </w:rPr>
        <w:t xml:space="preserve"> </w:t>
      </w:r>
    </w:p>
    <w:p w14:paraId="2C382048" w14:textId="77777777" w:rsidR="00FF149F" w:rsidRPr="00FF149F" w:rsidRDefault="00FF149F" w:rsidP="00FF149F">
      <w:pPr>
        <w:numPr>
          <w:ilvl w:val="0"/>
          <w:numId w:val="19"/>
        </w:numPr>
        <w:spacing w:after="0"/>
        <w:ind w:left="1800"/>
        <w:rPr>
          <w:rFonts w:cs="Arial"/>
          <w:szCs w:val="24"/>
          <w:lang w:eastAsia="en-US"/>
        </w:rPr>
      </w:pPr>
      <w:proofErr w:type="gramStart"/>
      <w:r w:rsidRPr="00FF149F">
        <w:rPr>
          <w:rFonts w:cs="Arial"/>
          <w:szCs w:val="24"/>
          <w:lang w:eastAsia="en-US"/>
        </w:rPr>
        <w:t>ADRT  (</w:t>
      </w:r>
      <w:proofErr w:type="gramEnd"/>
      <w:r w:rsidRPr="00FF149F">
        <w:rPr>
          <w:rFonts w:cs="Arial"/>
          <w:szCs w:val="24"/>
          <w:lang w:eastAsia="en-US"/>
        </w:rPr>
        <w:t xml:space="preserve">Advanced decision to refuse treatment) </w:t>
      </w:r>
    </w:p>
    <w:p w14:paraId="003B317E" w14:textId="77777777" w:rsidR="00FF149F" w:rsidRPr="00FF149F" w:rsidRDefault="00FF149F" w:rsidP="00FF149F">
      <w:pPr>
        <w:numPr>
          <w:ilvl w:val="0"/>
          <w:numId w:val="19"/>
        </w:numPr>
        <w:spacing w:after="0"/>
        <w:ind w:left="1800"/>
        <w:rPr>
          <w:rFonts w:cs="Arial"/>
          <w:szCs w:val="24"/>
          <w:lang w:eastAsia="en-US"/>
        </w:rPr>
      </w:pPr>
      <w:r w:rsidRPr="00FF149F">
        <w:rPr>
          <w:rFonts w:cs="Arial"/>
          <w:szCs w:val="24"/>
          <w:lang w:eastAsia="en-US"/>
        </w:rPr>
        <w:t>EHCP (Emergency health care plan)</w:t>
      </w:r>
    </w:p>
    <w:p w14:paraId="79E65F40" w14:textId="77777777" w:rsidR="00FF149F" w:rsidRPr="00FF149F" w:rsidRDefault="00FF149F" w:rsidP="00FF149F">
      <w:pPr>
        <w:numPr>
          <w:ilvl w:val="0"/>
          <w:numId w:val="19"/>
        </w:numPr>
        <w:spacing w:after="0"/>
        <w:ind w:left="1800"/>
        <w:rPr>
          <w:rFonts w:cs="Arial"/>
          <w:szCs w:val="24"/>
          <w:lang w:eastAsia="en-US"/>
        </w:rPr>
      </w:pPr>
      <w:r w:rsidRPr="00FF149F">
        <w:rPr>
          <w:rFonts w:cs="Arial"/>
          <w:szCs w:val="24"/>
          <w:lang w:eastAsia="en-US"/>
        </w:rPr>
        <w:lastRenderedPageBreak/>
        <w:t>DNACPR (Do not attempt cardiopulmonary resuscitation)</w:t>
      </w:r>
    </w:p>
    <w:p w14:paraId="15E10819" w14:textId="77777777" w:rsidR="00FF149F" w:rsidRPr="00FF149F" w:rsidRDefault="00FF149F" w:rsidP="00FF149F">
      <w:pPr>
        <w:numPr>
          <w:ilvl w:val="0"/>
          <w:numId w:val="19"/>
        </w:numPr>
        <w:spacing w:after="0"/>
        <w:ind w:left="1800"/>
        <w:rPr>
          <w:rFonts w:cs="Arial"/>
          <w:szCs w:val="24"/>
          <w:lang w:eastAsia="en-US"/>
        </w:rPr>
      </w:pPr>
      <w:r w:rsidRPr="00FF149F">
        <w:rPr>
          <w:rFonts w:cs="Arial"/>
          <w:szCs w:val="24"/>
          <w:lang w:eastAsia="en-US"/>
        </w:rPr>
        <w:t xml:space="preserve">Consider specialist </w:t>
      </w:r>
      <w:proofErr w:type="gramStart"/>
      <w:r w:rsidRPr="00FF149F">
        <w:rPr>
          <w:rFonts w:cs="Arial"/>
          <w:szCs w:val="24"/>
          <w:lang w:eastAsia="en-US"/>
        </w:rPr>
        <w:t>input</w:t>
      </w:r>
      <w:proofErr w:type="gramEnd"/>
    </w:p>
    <w:p w14:paraId="750073E1" w14:textId="77777777" w:rsidR="00FF149F" w:rsidRPr="00FF149F" w:rsidRDefault="00FF149F" w:rsidP="00FF149F">
      <w:pPr>
        <w:spacing w:after="0"/>
        <w:rPr>
          <w:rFonts w:cs="Arial"/>
          <w:szCs w:val="24"/>
          <w:lang w:eastAsia="en-US"/>
        </w:rPr>
      </w:pPr>
    </w:p>
    <w:p w14:paraId="2D6A85E9" w14:textId="77777777" w:rsidR="00FF149F" w:rsidRPr="00FF149F" w:rsidRDefault="00FF149F" w:rsidP="00FF149F">
      <w:pPr>
        <w:spacing w:after="0"/>
        <w:ind w:firstLine="1080"/>
        <w:rPr>
          <w:rFonts w:cs="Arial"/>
          <w:szCs w:val="24"/>
          <w:lang w:eastAsia="en-US"/>
        </w:rPr>
      </w:pPr>
      <w:r w:rsidRPr="00FF149F">
        <w:rPr>
          <w:rFonts w:cs="Arial"/>
          <w:b/>
          <w:szCs w:val="24"/>
          <w:lang w:eastAsia="en-US"/>
        </w:rPr>
        <w:t>Last days of life</w:t>
      </w:r>
      <w:r w:rsidRPr="00FF149F">
        <w:rPr>
          <w:rFonts w:cs="Arial"/>
          <w:szCs w:val="24"/>
          <w:lang w:eastAsia="en-US"/>
        </w:rPr>
        <w:t xml:space="preserve"> – A time frame for the last few days.</w:t>
      </w:r>
    </w:p>
    <w:p w14:paraId="6AA00931" w14:textId="77777777" w:rsidR="00FF149F" w:rsidRPr="00FF149F" w:rsidRDefault="00FF149F" w:rsidP="00FF149F">
      <w:pPr>
        <w:numPr>
          <w:ilvl w:val="0"/>
          <w:numId w:val="20"/>
        </w:numPr>
        <w:spacing w:after="0"/>
        <w:rPr>
          <w:rFonts w:cs="Arial"/>
          <w:szCs w:val="24"/>
          <w:lang w:eastAsia="en-US"/>
        </w:rPr>
      </w:pPr>
      <w:r w:rsidRPr="00FF149F">
        <w:rPr>
          <w:rFonts w:cs="Arial"/>
          <w:szCs w:val="24"/>
          <w:lang w:eastAsia="en-US"/>
        </w:rPr>
        <w:t xml:space="preserve">Review the </w:t>
      </w:r>
      <w:proofErr w:type="gramStart"/>
      <w:r w:rsidRPr="00FF149F">
        <w:rPr>
          <w:rFonts w:cs="Arial"/>
          <w:szCs w:val="24"/>
          <w:lang w:eastAsia="en-US"/>
        </w:rPr>
        <w:t>person centred</w:t>
      </w:r>
      <w:proofErr w:type="gramEnd"/>
      <w:r w:rsidRPr="00FF149F">
        <w:rPr>
          <w:rFonts w:cs="Arial"/>
          <w:szCs w:val="24"/>
          <w:lang w:eastAsia="en-US"/>
        </w:rPr>
        <w:t xml:space="preserve"> care plan</w:t>
      </w:r>
    </w:p>
    <w:p w14:paraId="188D9CEE" w14:textId="77777777" w:rsidR="00FF149F" w:rsidRPr="00FF149F" w:rsidRDefault="00FF149F" w:rsidP="00FF149F">
      <w:pPr>
        <w:numPr>
          <w:ilvl w:val="0"/>
          <w:numId w:val="20"/>
        </w:numPr>
        <w:spacing w:after="0"/>
        <w:rPr>
          <w:rFonts w:cs="Arial"/>
          <w:szCs w:val="24"/>
          <w:lang w:eastAsia="en-US"/>
        </w:rPr>
      </w:pPr>
      <w:r w:rsidRPr="00FF149F">
        <w:rPr>
          <w:rFonts w:cs="Arial"/>
          <w:szCs w:val="24"/>
          <w:lang w:eastAsia="en-US"/>
        </w:rPr>
        <w:t xml:space="preserve">Review the P15 Person centred advanced care </w:t>
      </w:r>
      <w:proofErr w:type="gramStart"/>
      <w:r w:rsidRPr="00FF149F">
        <w:rPr>
          <w:rFonts w:cs="Arial"/>
          <w:szCs w:val="24"/>
          <w:lang w:eastAsia="en-US"/>
        </w:rPr>
        <w:t>statement</w:t>
      </w:r>
      <w:proofErr w:type="gramEnd"/>
      <w:r w:rsidRPr="00FF149F">
        <w:rPr>
          <w:rFonts w:cs="Arial"/>
          <w:szCs w:val="24"/>
          <w:lang w:eastAsia="en-US"/>
        </w:rPr>
        <w:t xml:space="preserve"> </w:t>
      </w:r>
    </w:p>
    <w:p w14:paraId="0BCA212B" w14:textId="77777777" w:rsidR="00FF149F" w:rsidRPr="00FF149F" w:rsidRDefault="00FF149F" w:rsidP="00FF149F">
      <w:pPr>
        <w:numPr>
          <w:ilvl w:val="0"/>
          <w:numId w:val="20"/>
        </w:numPr>
        <w:spacing w:after="0"/>
        <w:rPr>
          <w:rFonts w:cs="Arial"/>
          <w:szCs w:val="24"/>
          <w:lang w:eastAsia="en-US"/>
        </w:rPr>
      </w:pPr>
      <w:r w:rsidRPr="00FF149F">
        <w:rPr>
          <w:rFonts w:cs="Arial"/>
          <w:szCs w:val="24"/>
          <w:lang w:eastAsia="en-US"/>
        </w:rPr>
        <w:t xml:space="preserve">Consider specialist </w:t>
      </w:r>
      <w:proofErr w:type="gramStart"/>
      <w:r w:rsidRPr="00FF149F">
        <w:rPr>
          <w:rFonts w:cs="Arial"/>
          <w:szCs w:val="24"/>
          <w:lang w:eastAsia="en-US"/>
        </w:rPr>
        <w:t>input</w:t>
      </w:r>
      <w:proofErr w:type="gramEnd"/>
    </w:p>
    <w:p w14:paraId="646725C4" w14:textId="77777777" w:rsidR="00FF149F" w:rsidRPr="00FF149F" w:rsidRDefault="00FF149F" w:rsidP="00FF149F">
      <w:pPr>
        <w:numPr>
          <w:ilvl w:val="0"/>
          <w:numId w:val="20"/>
        </w:numPr>
        <w:spacing w:after="0"/>
        <w:rPr>
          <w:rFonts w:cs="Arial"/>
          <w:szCs w:val="24"/>
          <w:lang w:eastAsia="en-US"/>
        </w:rPr>
      </w:pPr>
      <w:r w:rsidRPr="00FF149F">
        <w:rPr>
          <w:rFonts w:cs="Arial"/>
          <w:szCs w:val="24"/>
          <w:lang w:eastAsia="en-US"/>
        </w:rPr>
        <w:t>Review end of life medication</w:t>
      </w:r>
    </w:p>
    <w:p w14:paraId="6420C46A" w14:textId="77777777" w:rsidR="00FF149F" w:rsidRPr="00FF149F" w:rsidRDefault="00FF149F" w:rsidP="00FF149F">
      <w:pPr>
        <w:numPr>
          <w:ilvl w:val="0"/>
          <w:numId w:val="20"/>
        </w:numPr>
        <w:spacing w:after="0"/>
        <w:rPr>
          <w:rFonts w:cs="Arial"/>
          <w:szCs w:val="24"/>
          <w:lang w:eastAsia="en-US"/>
        </w:rPr>
      </w:pPr>
      <w:r w:rsidRPr="00FF149F">
        <w:rPr>
          <w:rFonts w:cs="Arial"/>
          <w:szCs w:val="24"/>
          <w:lang w:eastAsia="en-US"/>
        </w:rPr>
        <w:t xml:space="preserve">Check the service users preferred </w:t>
      </w:r>
      <w:proofErr w:type="gramStart"/>
      <w:r w:rsidRPr="00FF149F">
        <w:rPr>
          <w:rFonts w:cs="Arial"/>
          <w:szCs w:val="24"/>
          <w:lang w:eastAsia="en-US"/>
        </w:rPr>
        <w:t>contacts</w:t>
      </w:r>
      <w:proofErr w:type="gramEnd"/>
    </w:p>
    <w:p w14:paraId="581C0C25" w14:textId="77777777" w:rsidR="00FF149F" w:rsidRPr="00FF149F" w:rsidRDefault="00FF149F" w:rsidP="00FF149F">
      <w:pPr>
        <w:spacing w:after="0"/>
        <w:rPr>
          <w:rFonts w:cs="Arial"/>
          <w:szCs w:val="24"/>
          <w:lang w:eastAsia="en-US"/>
        </w:rPr>
      </w:pPr>
    </w:p>
    <w:p w14:paraId="470AC806" w14:textId="77777777" w:rsidR="00FF149F" w:rsidRPr="00FF149F" w:rsidRDefault="00FF149F" w:rsidP="00FF149F">
      <w:pPr>
        <w:spacing w:after="0"/>
        <w:ind w:firstLine="1080"/>
        <w:rPr>
          <w:rFonts w:cs="Arial"/>
          <w:szCs w:val="24"/>
          <w:lang w:eastAsia="en-US"/>
        </w:rPr>
      </w:pPr>
      <w:r w:rsidRPr="00FF149F">
        <w:rPr>
          <w:rFonts w:cs="Arial"/>
          <w:b/>
          <w:szCs w:val="24"/>
          <w:lang w:eastAsia="en-US"/>
        </w:rPr>
        <w:t>First days after death</w:t>
      </w:r>
      <w:r w:rsidRPr="00FF149F">
        <w:rPr>
          <w:rFonts w:cs="Arial"/>
          <w:szCs w:val="24"/>
          <w:lang w:eastAsia="en-US"/>
        </w:rPr>
        <w:t xml:space="preserve"> – A timeframe for the first few days </w:t>
      </w:r>
    </w:p>
    <w:p w14:paraId="03A86D31" w14:textId="77777777" w:rsidR="00FF149F" w:rsidRPr="00FF149F" w:rsidRDefault="00FF149F" w:rsidP="00FF149F">
      <w:pPr>
        <w:numPr>
          <w:ilvl w:val="0"/>
          <w:numId w:val="21"/>
        </w:numPr>
        <w:tabs>
          <w:tab w:val="num" w:pos="1800"/>
        </w:tabs>
        <w:spacing w:after="0"/>
        <w:ind w:left="1800"/>
        <w:rPr>
          <w:rFonts w:cs="Arial"/>
          <w:szCs w:val="24"/>
          <w:lang w:eastAsia="en-US"/>
        </w:rPr>
      </w:pPr>
      <w:r w:rsidRPr="00FF149F">
        <w:rPr>
          <w:rFonts w:cs="Arial"/>
          <w:szCs w:val="24"/>
          <w:lang w:eastAsia="en-US"/>
        </w:rPr>
        <w:t xml:space="preserve">Follow the D11 Cumbria Care death </w:t>
      </w:r>
      <w:proofErr w:type="gramStart"/>
      <w:r w:rsidRPr="00FF149F">
        <w:rPr>
          <w:rFonts w:cs="Arial"/>
          <w:szCs w:val="24"/>
          <w:lang w:eastAsia="en-US"/>
        </w:rPr>
        <w:t>procedure</w:t>
      </w:r>
      <w:proofErr w:type="gramEnd"/>
    </w:p>
    <w:p w14:paraId="6F71B090" w14:textId="77777777" w:rsidR="00FF149F" w:rsidRPr="00FF149F" w:rsidRDefault="00FF149F" w:rsidP="00FF149F">
      <w:pPr>
        <w:numPr>
          <w:ilvl w:val="0"/>
          <w:numId w:val="21"/>
        </w:numPr>
        <w:tabs>
          <w:tab w:val="num" w:pos="1800"/>
        </w:tabs>
        <w:spacing w:after="0"/>
        <w:ind w:left="1800"/>
        <w:rPr>
          <w:rFonts w:cs="Arial"/>
          <w:szCs w:val="24"/>
          <w:lang w:eastAsia="en-US"/>
        </w:rPr>
      </w:pPr>
      <w:r w:rsidRPr="00FF149F">
        <w:rPr>
          <w:rFonts w:cs="Arial"/>
          <w:szCs w:val="24"/>
          <w:lang w:eastAsia="en-US"/>
        </w:rPr>
        <w:t xml:space="preserve">Obtain the </w:t>
      </w:r>
      <w:proofErr w:type="gramStart"/>
      <w:r w:rsidRPr="00FF149F">
        <w:rPr>
          <w:rFonts w:cs="Arial"/>
          <w:szCs w:val="24"/>
          <w:lang w:eastAsia="en-US"/>
        </w:rPr>
        <w:t>verification  and</w:t>
      </w:r>
      <w:proofErr w:type="gramEnd"/>
      <w:r w:rsidRPr="00FF149F">
        <w:rPr>
          <w:rFonts w:cs="Arial"/>
          <w:szCs w:val="24"/>
          <w:lang w:eastAsia="en-US"/>
        </w:rPr>
        <w:t xml:space="preserve"> certification of death</w:t>
      </w:r>
    </w:p>
    <w:p w14:paraId="778F7441" w14:textId="77777777" w:rsidR="00FF149F" w:rsidRPr="00FF149F" w:rsidRDefault="00FF149F" w:rsidP="00FF149F">
      <w:pPr>
        <w:numPr>
          <w:ilvl w:val="0"/>
          <w:numId w:val="21"/>
        </w:numPr>
        <w:tabs>
          <w:tab w:val="num" w:pos="1800"/>
        </w:tabs>
        <w:spacing w:after="0"/>
        <w:ind w:left="1800"/>
        <w:rPr>
          <w:rFonts w:cs="Arial"/>
          <w:szCs w:val="24"/>
          <w:lang w:eastAsia="en-US"/>
        </w:rPr>
      </w:pPr>
      <w:proofErr w:type="gramStart"/>
      <w:r w:rsidRPr="00FF149F">
        <w:rPr>
          <w:rFonts w:cs="Arial"/>
          <w:szCs w:val="24"/>
          <w:lang w:eastAsia="en-US"/>
        </w:rPr>
        <w:t>Relatives  /</w:t>
      </w:r>
      <w:proofErr w:type="gramEnd"/>
      <w:r w:rsidRPr="00FF149F">
        <w:rPr>
          <w:rFonts w:cs="Arial"/>
          <w:szCs w:val="24"/>
          <w:lang w:eastAsia="en-US"/>
        </w:rPr>
        <w:t xml:space="preserve"> friends etc being given information on what to do following a death</w:t>
      </w:r>
    </w:p>
    <w:p w14:paraId="556BC9D6" w14:textId="77777777" w:rsidR="00FF149F" w:rsidRPr="00FF149F" w:rsidRDefault="00FF149F" w:rsidP="00FF149F">
      <w:pPr>
        <w:numPr>
          <w:ilvl w:val="0"/>
          <w:numId w:val="21"/>
        </w:numPr>
        <w:tabs>
          <w:tab w:val="num" w:pos="1800"/>
        </w:tabs>
        <w:spacing w:after="0"/>
        <w:ind w:left="1800"/>
        <w:rPr>
          <w:rFonts w:cs="Arial"/>
          <w:szCs w:val="24"/>
          <w:lang w:eastAsia="en-US"/>
        </w:rPr>
      </w:pPr>
      <w:r w:rsidRPr="00FF149F">
        <w:rPr>
          <w:rFonts w:cs="Arial"/>
          <w:szCs w:val="24"/>
          <w:lang w:eastAsia="en-US"/>
        </w:rPr>
        <w:t xml:space="preserve">Register the death if </w:t>
      </w:r>
      <w:proofErr w:type="gramStart"/>
      <w:r w:rsidRPr="00FF149F">
        <w:rPr>
          <w:rFonts w:cs="Arial"/>
          <w:szCs w:val="24"/>
          <w:lang w:eastAsia="en-US"/>
        </w:rPr>
        <w:t>appropriate</w:t>
      </w:r>
      <w:proofErr w:type="gramEnd"/>
    </w:p>
    <w:p w14:paraId="232B0A0F" w14:textId="77777777" w:rsidR="00FF149F" w:rsidRPr="00FF149F" w:rsidRDefault="00FF149F" w:rsidP="00FF149F">
      <w:pPr>
        <w:numPr>
          <w:ilvl w:val="0"/>
          <w:numId w:val="21"/>
        </w:numPr>
        <w:tabs>
          <w:tab w:val="num" w:pos="1800"/>
        </w:tabs>
        <w:spacing w:after="0"/>
        <w:ind w:left="1800"/>
        <w:rPr>
          <w:rFonts w:cs="Arial"/>
          <w:szCs w:val="24"/>
          <w:lang w:eastAsia="en-US"/>
        </w:rPr>
      </w:pPr>
      <w:r w:rsidRPr="00FF149F">
        <w:rPr>
          <w:rFonts w:cs="Arial"/>
          <w:szCs w:val="24"/>
          <w:lang w:eastAsia="en-US"/>
        </w:rPr>
        <w:t xml:space="preserve">Contact the funeral director if </w:t>
      </w:r>
      <w:proofErr w:type="gramStart"/>
      <w:r w:rsidRPr="00FF149F">
        <w:rPr>
          <w:rFonts w:cs="Arial"/>
          <w:szCs w:val="24"/>
          <w:lang w:eastAsia="en-US"/>
        </w:rPr>
        <w:t>appropriate</w:t>
      </w:r>
      <w:proofErr w:type="gramEnd"/>
    </w:p>
    <w:p w14:paraId="452DA9D4" w14:textId="77777777" w:rsidR="00FF149F" w:rsidRPr="00FF149F" w:rsidRDefault="00FF149F" w:rsidP="00FF149F">
      <w:pPr>
        <w:spacing w:after="0"/>
        <w:ind w:left="1440"/>
        <w:rPr>
          <w:rFonts w:cs="Arial"/>
          <w:szCs w:val="24"/>
          <w:lang w:eastAsia="en-US"/>
        </w:rPr>
      </w:pPr>
    </w:p>
    <w:p w14:paraId="03D915B1" w14:textId="77777777" w:rsidR="00FF149F" w:rsidRPr="00FF149F" w:rsidRDefault="00FF149F" w:rsidP="00FF149F">
      <w:pPr>
        <w:spacing w:after="0"/>
        <w:ind w:left="1440" w:hanging="360"/>
        <w:rPr>
          <w:rFonts w:cs="Arial"/>
          <w:szCs w:val="24"/>
          <w:lang w:eastAsia="en-US"/>
        </w:rPr>
      </w:pPr>
      <w:r w:rsidRPr="00FF149F">
        <w:rPr>
          <w:rFonts w:cs="Arial"/>
          <w:b/>
          <w:szCs w:val="24"/>
          <w:lang w:eastAsia="en-US"/>
        </w:rPr>
        <w:t xml:space="preserve">Bereavement </w:t>
      </w:r>
      <w:r w:rsidRPr="00FF149F">
        <w:rPr>
          <w:rFonts w:cs="Arial"/>
          <w:szCs w:val="24"/>
          <w:lang w:eastAsia="en-US"/>
        </w:rPr>
        <w:t>– A timeframe of one year or more</w:t>
      </w:r>
    </w:p>
    <w:p w14:paraId="3A21DB74" w14:textId="77777777" w:rsidR="00FF149F" w:rsidRPr="00FF149F" w:rsidRDefault="00FF149F" w:rsidP="00FF149F">
      <w:pPr>
        <w:numPr>
          <w:ilvl w:val="0"/>
          <w:numId w:val="22"/>
        </w:numPr>
        <w:tabs>
          <w:tab w:val="num" w:pos="1800"/>
        </w:tabs>
        <w:spacing w:after="0"/>
        <w:ind w:left="1800"/>
        <w:rPr>
          <w:rFonts w:cs="Arial"/>
          <w:szCs w:val="24"/>
          <w:lang w:eastAsia="en-US"/>
        </w:rPr>
      </w:pPr>
      <w:r w:rsidRPr="00FF149F">
        <w:rPr>
          <w:rFonts w:cs="Arial"/>
          <w:szCs w:val="24"/>
          <w:lang w:eastAsia="en-US"/>
        </w:rPr>
        <w:t xml:space="preserve">Offer information about support and bereavement services if </w:t>
      </w:r>
      <w:proofErr w:type="gramStart"/>
      <w:r w:rsidRPr="00FF149F">
        <w:rPr>
          <w:rFonts w:cs="Arial"/>
          <w:szCs w:val="24"/>
          <w:lang w:eastAsia="en-US"/>
        </w:rPr>
        <w:t>required</w:t>
      </w:r>
      <w:proofErr w:type="gramEnd"/>
    </w:p>
    <w:p w14:paraId="3FECB4CD" w14:textId="77777777" w:rsidR="00FF149F" w:rsidRPr="00FF149F" w:rsidRDefault="00FF149F" w:rsidP="00FF149F">
      <w:pPr>
        <w:spacing w:after="0"/>
        <w:rPr>
          <w:rFonts w:cs="Arial"/>
          <w:szCs w:val="24"/>
          <w:lang w:eastAsia="en-US"/>
        </w:rPr>
      </w:pPr>
    </w:p>
    <w:p w14:paraId="76E0F722" w14:textId="77777777" w:rsidR="00FF149F" w:rsidRPr="00FF149F" w:rsidRDefault="00FF149F" w:rsidP="00FF149F">
      <w:pPr>
        <w:spacing w:after="0"/>
        <w:rPr>
          <w:rFonts w:cs="Arial"/>
          <w:b/>
          <w:szCs w:val="24"/>
          <w:lang w:eastAsia="en-US"/>
        </w:rPr>
      </w:pPr>
      <w:r w:rsidRPr="00FF149F">
        <w:rPr>
          <w:rFonts w:cs="Arial"/>
          <w:b/>
          <w:szCs w:val="24"/>
          <w:lang w:eastAsia="en-US"/>
        </w:rPr>
        <w:t xml:space="preserve">The right to refuse </w:t>
      </w:r>
      <w:proofErr w:type="gramStart"/>
      <w:r w:rsidRPr="00FF149F">
        <w:rPr>
          <w:rFonts w:cs="Arial"/>
          <w:b/>
          <w:szCs w:val="24"/>
          <w:lang w:eastAsia="en-US"/>
        </w:rPr>
        <w:t>treatment</w:t>
      </w:r>
      <w:proofErr w:type="gramEnd"/>
    </w:p>
    <w:p w14:paraId="2F75CB50" w14:textId="77777777" w:rsidR="00FF149F" w:rsidRPr="00FF149F" w:rsidRDefault="00FF149F" w:rsidP="00FF149F">
      <w:pPr>
        <w:spacing w:after="0"/>
        <w:rPr>
          <w:rFonts w:cs="Arial"/>
          <w:b/>
          <w:szCs w:val="24"/>
          <w:lang w:eastAsia="en-US"/>
        </w:rPr>
      </w:pPr>
    </w:p>
    <w:p w14:paraId="55058E8F"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An advanced decision to refuse treatment (ADRT) is a written refusal of specified future treatment made by an adult over the age of 18 and who has capacity </w:t>
      </w:r>
      <w:proofErr w:type="gramStart"/>
      <w:r w:rsidRPr="00FF149F">
        <w:rPr>
          <w:rFonts w:cs="Arial"/>
          <w:szCs w:val="24"/>
          <w:lang w:eastAsia="en-US"/>
        </w:rPr>
        <w:t>in regard to</w:t>
      </w:r>
      <w:proofErr w:type="gramEnd"/>
      <w:r w:rsidRPr="00FF149F">
        <w:rPr>
          <w:rFonts w:cs="Arial"/>
          <w:szCs w:val="24"/>
          <w:lang w:eastAsia="en-US"/>
        </w:rPr>
        <w:t xml:space="preserve"> making decisions about their future care. </w:t>
      </w:r>
    </w:p>
    <w:p w14:paraId="513ADD43" w14:textId="77777777" w:rsidR="00FF149F" w:rsidRPr="00FF149F" w:rsidRDefault="00FF149F" w:rsidP="00FF149F">
      <w:pPr>
        <w:spacing w:after="0"/>
        <w:rPr>
          <w:rFonts w:cs="Arial"/>
          <w:szCs w:val="24"/>
          <w:lang w:eastAsia="en-US"/>
        </w:rPr>
      </w:pPr>
    </w:p>
    <w:p w14:paraId="5A4740F5"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The service user may wish to complete an advanced decision to refuse treatment (ARDT).  </w:t>
      </w:r>
    </w:p>
    <w:p w14:paraId="7A93ED3D" w14:textId="77777777" w:rsidR="00FF149F" w:rsidRPr="00FF149F" w:rsidRDefault="00FF149F" w:rsidP="00FF149F">
      <w:pPr>
        <w:spacing w:after="0"/>
        <w:rPr>
          <w:rFonts w:cs="Arial"/>
          <w:szCs w:val="24"/>
          <w:lang w:eastAsia="en-US"/>
        </w:rPr>
      </w:pPr>
    </w:p>
    <w:p w14:paraId="18012F21"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Any advanced decision to refuse treatment that the service user requests must be discussed with those who the service user has specifically requested. This may be the family, friend and / or G.P. </w:t>
      </w:r>
    </w:p>
    <w:p w14:paraId="0079C31C" w14:textId="77777777" w:rsidR="00FF149F" w:rsidRPr="00FF149F" w:rsidRDefault="00FF149F" w:rsidP="00FF149F">
      <w:pPr>
        <w:spacing w:after="0"/>
        <w:rPr>
          <w:rFonts w:cs="Arial"/>
          <w:szCs w:val="24"/>
          <w:lang w:eastAsia="en-US"/>
        </w:rPr>
      </w:pPr>
    </w:p>
    <w:p w14:paraId="5A3EAC89" w14:textId="77777777" w:rsidR="00FF149F" w:rsidRPr="00FF149F" w:rsidRDefault="00FF149F" w:rsidP="00FF149F">
      <w:pPr>
        <w:numPr>
          <w:ilvl w:val="0"/>
          <w:numId w:val="17"/>
        </w:numPr>
        <w:spacing w:after="0"/>
        <w:ind w:hanging="720"/>
        <w:rPr>
          <w:rFonts w:cs="Arial"/>
          <w:szCs w:val="24"/>
          <w:highlight w:val="lightGray"/>
          <w:lang w:eastAsia="en-US"/>
        </w:rPr>
      </w:pPr>
      <w:r w:rsidRPr="00FF149F">
        <w:rPr>
          <w:rFonts w:cs="Arial"/>
          <w:szCs w:val="24"/>
          <w:highlight w:val="lightGray"/>
          <w:lang w:eastAsia="en-US"/>
        </w:rPr>
        <w:t xml:space="preserve">Any ADRT must be signed and </w:t>
      </w:r>
      <w:proofErr w:type="gramStart"/>
      <w:r w:rsidRPr="00FF149F">
        <w:rPr>
          <w:rFonts w:cs="Arial"/>
          <w:szCs w:val="24"/>
          <w:highlight w:val="lightGray"/>
          <w:lang w:eastAsia="en-US"/>
        </w:rPr>
        <w:t>dated</w:t>
      </w:r>
      <w:proofErr w:type="gramEnd"/>
      <w:r w:rsidRPr="00FF149F">
        <w:rPr>
          <w:rFonts w:cs="Arial"/>
          <w:szCs w:val="24"/>
          <w:highlight w:val="lightGray"/>
          <w:lang w:eastAsia="en-US"/>
        </w:rPr>
        <w:t xml:space="preserve"> and it must be very specific with exactly with the exact details about what the individual is refusing to be treated for. </w:t>
      </w:r>
      <w:proofErr w:type="gramStart"/>
      <w:r w:rsidRPr="00FF149F">
        <w:rPr>
          <w:rFonts w:cs="Arial"/>
          <w:szCs w:val="24"/>
          <w:highlight w:val="lightGray"/>
          <w:lang w:eastAsia="en-US"/>
        </w:rPr>
        <w:t>E.g.</w:t>
      </w:r>
      <w:proofErr w:type="gramEnd"/>
      <w:r w:rsidRPr="00FF149F">
        <w:rPr>
          <w:rFonts w:cs="Arial"/>
          <w:szCs w:val="24"/>
          <w:highlight w:val="lightGray"/>
          <w:lang w:eastAsia="en-US"/>
        </w:rPr>
        <w:t xml:space="preserve"> “I do not want resuscitated only if I go into renal failure.  The ADRT is legally binding.   </w:t>
      </w:r>
    </w:p>
    <w:p w14:paraId="316DF9C9" w14:textId="77777777" w:rsidR="00FF149F" w:rsidRPr="00FF149F" w:rsidRDefault="00FF149F" w:rsidP="00FF149F">
      <w:pPr>
        <w:spacing w:after="0"/>
        <w:ind w:left="720"/>
        <w:rPr>
          <w:rFonts w:cs="Arial"/>
          <w:szCs w:val="24"/>
          <w:lang w:eastAsia="en-US"/>
        </w:rPr>
      </w:pPr>
    </w:p>
    <w:p w14:paraId="6314562E"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The original advanced decision to refuse treatment (ADRT) form must be held on the service user file behind the front sheet. A copy must be given to the service user’s GP. </w:t>
      </w:r>
    </w:p>
    <w:p w14:paraId="1E3B0B77" w14:textId="77777777" w:rsidR="00FF149F" w:rsidRPr="00FF149F" w:rsidRDefault="00FF149F" w:rsidP="00FF149F">
      <w:pPr>
        <w:spacing w:after="0"/>
        <w:rPr>
          <w:rFonts w:cs="Arial"/>
          <w:szCs w:val="24"/>
          <w:lang w:eastAsia="en-US"/>
        </w:rPr>
      </w:pPr>
    </w:p>
    <w:p w14:paraId="5A338528"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A service user may also wish to talk about emergency treatment such as resuscitation. The service user has the right to refuse cardiopulmonary resuscitation (DNACPR) in the event of an emergency.  </w:t>
      </w:r>
    </w:p>
    <w:p w14:paraId="058840D4" w14:textId="77777777" w:rsidR="00FF149F" w:rsidRPr="00FF149F" w:rsidRDefault="00FF149F" w:rsidP="00FF149F">
      <w:pPr>
        <w:spacing w:after="0"/>
        <w:ind w:left="720"/>
        <w:rPr>
          <w:rFonts w:cs="Arial"/>
          <w:szCs w:val="24"/>
          <w:lang w:eastAsia="en-US"/>
        </w:rPr>
      </w:pPr>
    </w:p>
    <w:p w14:paraId="572BAAB4"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“Do not attempt cardiopulmonary resuscitation (DNACPR) form” can only be completed following discussion with the GP present. The form must be signed and dated.  This is a clinical decision that can only be signed by a </w:t>
      </w:r>
      <w:proofErr w:type="gramStart"/>
      <w:r w:rsidRPr="00FF149F">
        <w:rPr>
          <w:rFonts w:cs="Arial"/>
          <w:szCs w:val="24"/>
          <w:lang w:eastAsia="en-US"/>
        </w:rPr>
        <w:t>Doctor</w:t>
      </w:r>
      <w:proofErr w:type="gramEnd"/>
      <w:r w:rsidRPr="00FF149F">
        <w:rPr>
          <w:rFonts w:cs="Arial"/>
          <w:szCs w:val="24"/>
          <w:lang w:eastAsia="en-US"/>
        </w:rPr>
        <w:t xml:space="preserve">. </w:t>
      </w:r>
    </w:p>
    <w:p w14:paraId="4140A33E" w14:textId="77777777" w:rsidR="00FF149F" w:rsidRPr="00FF149F" w:rsidRDefault="00FF149F" w:rsidP="00FF149F">
      <w:pPr>
        <w:spacing w:after="0"/>
        <w:ind w:left="720"/>
        <w:rPr>
          <w:rFonts w:cs="Arial"/>
          <w:szCs w:val="24"/>
          <w:lang w:eastAsia="en-US"/>
        </w:rPr>
      </w:pPr>
    </w:p>
    <w:p w14:paraId="67C351EB"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Where a DNACPR form is in place it can be printed off in colour or black and </w:t>
      </w:r>
      <w:proofErr w:type="gramStart"/>
      <w:r w:rsidRPr="00FF149F">
        <w:rPr>
          <w:rFonts w:cs="Arial"/>
          <w:szCs w:val="24"/>
          <w:lang w:eastAsia="en-US"/>
        </w:rPr>
        <w:t>white</w:t>
      </w:r>
      <w:proofErr w:type="gramEnd"/>
      <w:r w:rsidRPr="00FF149F">
        <w:rPr>
          <w:rFonts w:cs="Arial"/>
          <w:szCs w:val="24"/>
          <w:lang w:eastAsia="en-US"/>
        </w:rPr>
        <w:t xml:space="preserve"> but the Doctor must complete and sign the document in order to be valid. </w:t>
      </w:r>
    </w:p>
    <w:p w14:paraId="4B2AA0C0" w14:textId="77777777" w:rsidR="00FF149F" w:rsidRPr="00FF149F" w:rsidRDefault="00FF149F" w:rsidP="00FF149F">
      <w:pPr>
        <w:spacing w:after="0"/>
        <w:ind w:left="720"/>
        <w:rPr>
          <w:rFonts w:cs="Arial"/>
          <w:szCs w:val="24"/>
          <w:lang w:eastAsia="en-US"/>
        </w:rPr>
      </w:pPr>
      <w:r w:rsidRPr="00FF149F">
        <w:rPr>
          <w:rFonts w:cs="Arial"/>
          <w:szCs w:val="24"/>
          <w:lang w:eastAsia="en-US"/>
        </w:rPr>
        <w:t xml:space="preserve"> </w:t>
      </w:r>
    </w:p>
    <w:p w14:paraId="3D65D3AC" w14:textId="77777777" w:rsidR="00FF149F" w:rsidRPr="00FF149F" w:rsidRDefault="00FF149F" w:rsidP="00FF149F">
      <w:pPr>
        <w:spacing w:after="0"/>
        <w:ind w:left="720"/>
        <w:rPr>
          <w:rFonts w:cs="Arial"/>
          <w:szCs w:val="24"/>
          <w:lang w:eastAsia="en-US"/>
        </w:rPr>
      </w:pPr>
      <w:r w:rsidRPr="00FF149F">
        <w:rPr>
          <w:rFonts w:cs="Arial"/>
          <w:szCs w:val="24"/>
          <w:lang w:eastAsia="en-US"/>
        </w:rPr>
        <w:t>Please note: Photocopies of the completed signed forms are not valid.</w:t>
      </w:r>
    </w:p>
    <w:p w14:paraId="067632DF" w14:textId="77777777" w:rsidR="00FF149F" w:rsidRPr="00FF149F" w:rsidRDefault="00FF149F" w:rsidP="00FF149F">
      <w:pPr>
        <w:spacing w:after="0"/>
        <w:ind w:left="720"/>
        <w:rPr>
          <w:rFonts w:cs="Arial"/>
          <w:szCs w:val="24"/>
          <w:lang w:eastAsia="en-US"/>
        </w:rPr>
      </w:pPr>
    </w:p>
    <w:p w14:paraId="7F8A5020" w14:textId="77777777" w:rsidR="00FF149F" w:rsidRPr="00FF149F" w:rsidRDefault="00FF149F" w:rsidP="00FF149F">
      <w:pPr>
        <w:spacing w:after="0"/>
        <w:ind w:firstLine="720"/>
        <w:rPr>
          <w:rFonts w:cs="Arial"/>
          <w:szCs w:val="24"/>
          <w:lang w:eastAsia="en-US"/>
        </w:rPr>
      </w:pPr>
      <w:r w:rsidRPr="00FF149F">
        <w:rPr>
          <w:rFonts w:cs="Arial"/>
          <w:szCs w:val="24"/>
          <w:lang w:eastAsia="en-US"/>
        </w:rPr>
        <w:t xml:space="preserve">The </w:t>
      </w:r>
      <w:r w:rsidRPr="00FF149F">
        <w:rPr>
          <w:rFonts w:cs="Arial"/>
          <w:b/>
          <w:szCs w:val="24"/>
          <w:lang w:eastAsia="en-US"/>
        </w:rPr>
        <w:t xml:space="preserve">DNACPR </w:t>
      </w:r>
      <w:r w:rsidRPr="00FF149F">
        <w:rPr>
          <w:rFonts w:cs="Arial"/>
          <w:szCs w:val="24"/>
          <w:lang w:eastAsia="en-US"/>
        </w:rPr>
        <w:t>form must be placed on:</w:t>
      </w:r>
    </w:p>
    <w:p w14:paraId="7830E7E3" w14:textId="77777777" w:rsidR="00FF149F" w:rsidRPr="00FF149F" w:rsidRDefault="00FF149F" w:rsidP="00FF149F">
      <w:pPr>
        <w:spacing w:after="0"/>
        <w:ind w:left="720"/>
        <w:rPr>
          <w:rFonts w:cs="Arial"/>
          <w:szCs w:val="24"/>
          <w:lang w:eastAsia="en-US"/>
        </w:rPr>
      </w:pPr>
      <w:r w:rsidRPr="00FF149F">
        <w:rPr>
          <w:rFonts w:cs="Arial"/>
          <w:b/>
          <w:szCs w:val="24"/>
          <w:u w:val="single"/>
          <w:lang w:eastAsia="en-US"/>
        </w:rPr>
        <w:lastRenderedPageBreak/>
        <w:t>Older Adults Residential</w:t>
      </w:r>
      <w:r w:rsidRPr="00FF149F">
        <w:rPr>
          <w:rFonts w:cs="Arial"/>
          <w:szCs w:val="24"/>
          <w:lang w:eastAsia="en-US"/>
        </w:rPr>
        <w:t xml:space="preserve"> - the service users file and filed behind the front sheet and the P14 front sheet must be completed.  </w:t>
      </w:r>
    </w:p>
    <w:p w14:paraId="073CF0DF" w14:textId="77777777" w:rsidR="00FF149F" w:rsidRPr="00FF149F" w:rsidRDefault="00FF149F" w:rsidP="00FF149F">
      <w:pPr>
        <w:spacing w:after="0"/>
        <w:rPr>
          <w:rFonts w:ascii="Times New Roman" w:hAnsi="Times New Roman"/>
          <w:szCs w:val="24"/>
          <w:lang w:eastAsia="en-US"/>
        </w:rPr>
      </w:pPr>
    </w:p>
    <w:p w14:paraId="47F142CC" w14:textId="77777777" w:rsidR="00FF149F" w:rsidRPr="00FF149F" w:rsidRDefault="00FF149F" w:rsidP="00FF149F">
      <w:pPr>
        <w:spacing w:after="0"/>
        <w:ind w:left="720"/>
        <w:rPr>
          <w:rFonts w:cs="Arial"/>
          <w:szCs w:val="24"/>
          <w:lang w:eastAsia="en-US"/>
        </w:rPr>
      </w:pPr>
      <w:r w:rsidRPr="00FF149F">
        <w:rPr>
          <w:rFonts w:cs="Arial"/>
          <w:szCs w:val="24"/>
          <w:lang w:eastAsia="en-US"/>
        </w:rPr>
        <w:t xml:space="preserve">A note must also be added to the advanced care statement and the p14 person centred care plan. </w:t>
      </w:r>
    </w:p>
    <w:p w14:paraId="0D9C7743" w14:textId="77777777" w:rsidR="00FF149F" w:rsidRPr="00FF149F" w:rsidRDefault="00FF149F" w:rsidP="00FF149F">
      <w:pPr>
        <w:spacing w:after="0"/>
        <w:rPr>
          <w:rFonts w:cs="Arial"/>
          <w:szCs w:val="24"/>
          <w:lang w:eastAsia="en-US"/>
        </w:rPr>
      </w:pPr>
    </w:p>
    <w:p w14:paraId="4697EF13"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It is important that the service user is encouraged to inform the person/s whom they wish to be involved in their future care about a DNACPR.</w:t>
      </w:r>
    </w:p>
    <w:p w14:paraId="4DBB8C69" w14:textId="77777777" w:rsidR="00FF149F" w:rsidRPr="00FF149F" w:rsidRDefault="00FF149F" w:rsidP="00FF149F">
      <w:pPr>
        <w:spacing w:after="0"/>
        <w:rPr>
          <w:rFonts w:cs="Arial"/>
          <w:szCs w:val="24"/>
          <w:lang w:eastAsia="en-US"/>
        </w:rPr>
      </w:pPr>
      <w:r w:rsidRPr="00FF149F">
        <w:rPr>
          <w:rFonts w:cs="Arial"/>
          <w:szCs w:val="24"/>
          <w:lang w:eastAsia="en-US"/>
        </w:rPr>
        <w:t xml:space="preserve"> </w:t>
      </w:r>
    </w:p>
    <w:p w14:paraId="2F067030"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Where a DNACPR form is in place Cumbria Care must ensure that the Emergency Health Care Plan (EHCP) form and The </w:t>
      </w:r>
      <w:proofErr w:type="gramStart"/>
      <w:r w:rsidRPr="00FF149F">
        <w:rPr>
          <w:rFonts w:cs="Arial"/>
          <w:szCs w:val="24"/>
          <w:lang w:eastAsia="en-US"/>
        </w:rPr>
        <w:t>End of Life</w:t>
      </w:r>
      <w:proofErr w:type="gramEnd"/>
      <w:r w:rsidRPr="00FF149F">
        <w:rPr>
          <w:rFonts w:cs="Arial"/>
          <w:szCs w:val="24"/>
          <w:lang w:eastAsia="en-US"/>
        </w:rPr>
        <w:t xml:space="preserve"> Care Alert Notification Form is completed by the Doctor. The </w:t>
      </w:r>
      <w:proofErr w:type="gramStart"/>
      <w:r w:rsidRPr="00FF149F">
        <w:rPr>
          <w:rFonts w:cs="Arial"/>
          <w:szCs w:val="24"/>
          <w:lang w:eastAsia="en-US"/>
        </w:rPr>
        <w:t>End of Life</w:t>
      </w:r>
      <w:proofErr w:type="gramEnd"/>
      <w:r w:rsidRPr="00FF149F">
        <w:rPr>
          <w:rFonts w:cs="Arial"/>
          <w:szCs w:val="24"/>
          <w:lang w:eastAsia="en-US"/>
        </w:rPr>
        <w:t xml:space="preserve"> Care Alert Notification must be used to alert the emergency services (Ambulance Service) that there is a DNACPR in place for that individual. Cumbria Care should keep the original </w:t>
      </w:r>
      <w:proofErr w:type="gramStart"/>
      <w:r w:rsidRPr="00FF149F">
        <w:rPr>
          <w:rFonts w:cs="Arial"/>
          <w:szCs w:val="24"/>
          <w:lang w:eastAsia="en-US"/>
        </w:rPr>
        <w:t>file</w:t>
      </w:r>
      <w:proofErr w:type="gramEnd"/>
      <w:r w:rsidRPr="00FF149F">
        <w:rPr>
          <w:rFonts w:cs="Arial"/>
          <w:szCs w:val="24"/>
          <w:lang w:eastAsia="en-US"/>
        </w:rPr>
        <w:t xml:space="preserve"> </w:t>
      </w:r>
    </w:p>
    <w:p w14:paraId="250AA553" w14:textId="77777777" w:rsidR="00FF149F" w:rsidRPr="00FF149F" w:rsidRDefault="00FF149F" w:rsidP="00FF149F">
      <w:pPr>
        <w:spacing w:after="0"/>
        <w:rPr>
          <w:rFonts w:cs="Arial"/>
          <w:szCs w:val="24"/>
          <w:lang w:eastAsia="en-US"/>
        </w:rPr>
      </w:pPr>
    </w:p>
    <w:p w14:paraId="24752A5C"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The EHCP and the </w:t>
      </w:r>
      <w:proofErr w:type="gramStart"/>
      <w:r w:rsidRPr="00FF149F">
        <w:rPr>
          <w:rFonts w:cs="Arial"/>
          <w:szCs w:val="24"/>
          <w:lang w:eastAsia="en-US"/>
        </w:rPr>
        <w:t>End of Life</w:t>
      </w:r>
      <w:proofErr w:type="gramEnd"/>
      <w:r w:rsidRPr="00FF149F">
        <w:rPr>
          <w:rFonts w:cs="Arial"/>
          <w:szCs w:val="24"/>
          <w:lang w:eastAsia="en-US"/>
        </w:rPr>
        <w:t xml:space="preserve"> Care Alert Notification Form will inform the Ambulance service that in the event of a medical emergency in the Cumbria Care establishment there is a DNACPR in place. </w:t>
      </w:r>
    </w:p>
    <w:p w14:paraId="3DE6D0A8" w14:textId="77777777" w:rsidR="00FF149F" w:rsidRPr="00FF149F" w:rsidRDefault="00FF149F" w:rsidP="00FF149F">
      <w:pPr>
        <w:spacing w:after="0"/>
        <w:rPr>
          <w:rFonts w:cs="Arial"/>
          <w:szCs w:val="24"/>
          <w:lang w:eastAsia="en-US"/>
        </w:rPr>
      </w:pPr>
    </w:p>
    <w:p w14:paraId="5ADF9093"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A copy of the EHCP and the </w:t>
      </w:r>
      <w:proofErr w:type="gramStart"/>
      <w:r w:rsidRPr="00FF149F">
        <w:rPr>
          <w:rFonts w:cs="Arial"/>
          <w:szCs w:val="24"/>
          <w:lang w:eastAsia="en-US"/>
        </w:rPr>
        <w:t>End of Life</w:t>
      </w:r>
      <w:proofErr w:type="gramEnd"/>
      <w:r w:rsidRPr="00FF149F">
        <w:rPr>
          <w:rFonts w:cs="Arial"/>
          <w:szCs w:val="24"/>
          <w:lang w:eastAsia="en-US"/>
        </w:rPr>
        <w:t xml:space="preserve"> Care Alert Notification Form must be held on the service user file behind the front sheet.</w:t>
      </w:r>
    </w:p>
    <w:p w14:paraId="4DBA458C" w14:textId="77777777" w:rsidR="00FF149F" w:rsidRPr="00FF149F" w:rsidRDefault="00FF149F" w:rsidP="00FF149F">
      <w:pPr>
        <w:spacing w:after="0"/>
        <w:rPr>
          <w:rFonts w:cs="Arial"/>
          <w:szCs w:val="24"/>
          <w:lang w:eastAsia="en-US"/>
        </w:rPr>
      </w:pPr>
    </w:p>
    <w:p w14:paraId="7E0AE625"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When Cumbria Care is required to call the emergency services for a service user who has a DNACPR form in place, the medical crew MUST be given the ORIGINAL DNACPR form.  Having had the Alert Notification Form they will be aware that there is a DNACPR form in establishment but may not be aware of who it is for. </w:t>
      </w:r>
    </w:p>
    <w:p w14:paraId="032C14ED" w14:textId="77777777" w:rsidR="00FF149F" w:rsidRPr="00FF149F" w:rsidRDefault="00FF149F" w:rsidP="00FF149F">
      <w:pPr>
        <w:spacing w:after="0"/>
        <w:rPr>
          <w:rFonts w:cs="Arial"/>
          <w:szCs w:val="24"/>
          <w:lang w:eastAsia="en-US"/>
        </w:rPr>
      </w:pPr>
    </w:p>
    <w:p w14:paraId="4D2B88C3"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The emergency crew </w:t>
      </w:r>
      <w:r w:rsidRPr="00FF149F">
        <w:rPr>
          <w:rFonts w:cs="Arial"/>
          <w:b/>
          <w:szCs w:val="24"/>
          <w:lang w:eastAsia="en-US"/>
        </w:rPr>
        <w:t>WILL</w:t>
      </w:r>
      <w:r w:rsidRPr="00FF149F">
        <w:rPr>
          <w:rFonts w:cs="Arial"/>
          <w:szCs w:val="24"/>
          <w:lang w:eastAsia="en-US"/>
        </w:rPr>
        <w:t xml:space="preserve"> resuscitate if they are not provided with the DNACPR original form. </w:t>
      </w:r>
    </w:p>
    <w:p w14:paraId="1A2A7151" w14:textId="77777777" w:rsidR="00FF149F" w:rsidRPr="00FF149F" w:rsidRDefault="00FF149F" w:rsidP="00FF149F">
      <w:pPr>
        <w:spacing w:after="0"/>
        <w:rPr>
          <w:rFonts w:cs="Arial"/>
          <w:szCs w:val="24"/>
          <w:lang w:eastAsia="en-US"/>
        </w:rPr>
      </w:pPr>
    </w:p>
    <w:p w14:paraId="6949FE0D" w14:textId="77777777" w:rsidR="00FF149F" w:rsidRPr="00FF149F" w:rsidRDefault="00FF149F" w:rsidP="00FF149F">
      <w:pPr>
        <w:numPr>
          <w:ilvl w:val="0"/>
          <w:numId w:val="17"/>
        </w:numPr>
        <w:spacing w:after="0"/>
        <w:ind w:hanging="720"/>
        <w:rPr>
          <w:rFonts w:cs="Arial"/>
          <w:szCs w:val="24"/>
          <w:lang w:eastAsia="en-US"/>
        </w:rPr>
      </w:pPr>
      <w:r w:rsidRPr="00FF149F">
        <w:rPr>
          <w:rFonts w:cs="Arial"/>
          <w:szCs w:val="24"/>
          <w:lang w:eastAsia="en-US"/>
        </w:rPr>
        <w:t xml:space="preserve">The emergency crew will take the DNACPR form and related documents to hospital with the service user. This will stay with the service user. If the service user returns to the Cumbria care establishment after a stay in hospital the DNACPR </w:t>
      </w:r>
      <w:proofErr w:type="gramStart"/>
      <w:r w:rsidRPr="00FF149F">
        <w:rPr>
          <w:rFonts w:cs="Arial"/>
          <w:szCs w:val="24"/>
          <w:lang w:eastAsia="en-US"/>
        </w:rPr>
        <w:t>form</w:t>
      </w:r>
      <w:proofErr w:type="gramEnd"/>
      <w:r w:rsidRPr="00FF149F">
        <w:rPr>
          <w:rFonts w:cs="Arial"/>
          <w:szCs w:val="24"/>
          <w:lang w:eastAsia="en-US"/>
        </w:rPr>
        <w:t xml:space="preserve"> and related documentation (including the care plan) must come back with them.  It is imperative that the supervisor on duty must make every effort to ensure that this form is handed back to them for safe keeping and filed appropriately.  </w:t>
      </w:r>
    </w:p>
    <w:p w14:paraId="56A41974" w14:textId="77777777" w:rsidR="00FF149F" w:rsidRPr="00FF149F" w:rsidRDefault="00FF149F" w:rsidP="00FF149F">
      <w:pPr>
        <w:spacing w:after="0"/>
        <w:rPr>
          <w:rFonts w:cs="Arial"/>
          <w:szCs w:val="24"/>
          <w:lang w:eastAsia="en-US"/>
        </w:rPr>
      </w:pPr>
    </w:p>
    <w:p w14:paraId="70716415" w14:textId="77777777" w:rsidR="00FF149F" w:rsidRPr="00FF149F" w:rsidRDefault="00FF149F" w:rsidP="00FF149F">
      <w:pPr>
        <w:numPr>
          <w:ilvl w:val="0"/>
          <w:numId w:val="17"/>
        </w:numPr>
        <w:spacing w:after="0"/>
        <w:ind w:hanging="720"/>
        <w:rPr>
          <w:rFonts w:cs="Arial"/>
          <w:color w:val="4F81BD"/>
          <w:szCs w:val="24"/>
          <w:highlight w:val="lightGray"/>
          <w:lang w:eastAsia="en-US"/>
        </w:rPr>
      </w:pPr>
      <w:r w:rsidRPr="00FF149F">
        <w:rPr>
          <w:rFonts w:cs="Arial"/>
          <w:szCs w:val="24"/>
          <w:highlight w:val="lightGray"/>
          <w:lang w:eastAsia="en-US"/>
        </w:rPr>
        <w:t xml:space="preserve">All forms can be downloaded on the following website and by following the route below:  </w:t>
      </w:r>
      <w:hyperlink r:id="rId11" w:history="1">
        <w:r w:rsidRPr="00FF149F">
          <w:rPr>
            <w:rFonts w:cs="Arial"/>
            <w:color w:val="4F81BD"/>
            <w:szCs w:val="24"/>
            <w:highlight w:val="lightGray"/>
            <w:u w:val="single"/>
            <w:lang w:eastAsia="en-US"/>
          </w:rPr>
          <w:t>http://www.nescn.nhs.uk/commom-themes/deciding</w:t>
        </w:r>
      </w:hyperlink>
      <w:r w:rsidRPr="00FF149F">
        <w:rPr>
          <w:rFonts w:cs="Arial"/>
          <w:color w:val="4F81BD"/>
          <w:szCs w:val="24"/>
          <w:highlight w:val="lightGray"/>
          <w:lang w:eastAsia="en-US"/>
        </w:rPr>
        <w:t xml:space="preserve">-right/ </w:t>
      </w:r>
    </w:p>
    <w:p w14:paraId="49197DE1" w14:textId="77777777" w:rsidR="00FF149F" w:rsidRPr="00FF149F" w:rsidRDefault="00FF149F" w:rsidP="00FF149F">
      <w:pPr>
        <w:spacing w:after="0"/>
        <w:rPr>
          <w:rFonts w:cs="Arial"/>
          <w:szCs w:val="24"/>
          <w:highlight w:val="lightGray"/>
          <w:lang w:eastAsia="en-US"/>
        </w:rPr>
      </w:pPr>
    </w:p>
    <w:p w14:paraId="71FEEB24" w14:textId="77777777" w:rsidR="00FF149F" w:rsidRPr="00FF149F" w:rsidRDefault="00FF149F" w:rsidP="00FF149F">
      <w:pPr>
        <w:numPr>
          <w:ilvl w:val="0"/>
          <w:numId w:val="18"/>
        </w:numPr>
        <w:spacing w:after="0"/>
        <w:ind w:firstLine="360"/>
        <w:rPr>
          <w:rFonts w:cs="Arial"/>
          <w:szCs w:val="24"/>
          <w:highlight w:val="lightGray"/>
          <w:lang w:eastAsia="en-US"/>
        </w:rPr>
      </w:pPr>
      <w:r w:rsidRPr="00FF149F">
        <w:rPr>
          <w:rFonts w:cs="Arial"/>
          <w:szCs w:val="24"/>
          <w:highlight w:val="lightGray"/>
          <w:lang w:eastAsia="en-US"/>
        </w:rPr>
        <w:t>Google</w:t>
      </w:r>
    </w:p>
    <w:p w14:paraId="5B8FAC14" w14:textId="77777777" w:rsidR="00FF149F" w:rsidRPr="00FF149F" w:rsidRDefault="00FF149F" w:rsidP="00FF149F">
      <w:pPr>
        <w:numPr>
          <w:ilvl w:val="0"/>
          <w:numId w:val="18"/>
        </w:numPr>
        <w:spacing w:after="0"/>
        <w:ind w:firstLine="360"/>
        <w:rPr>
          <w:rFonts w:cs="Arial"/>
          <w:szCs w:val="24"/>
          <w:highlight w:val="lightGray"/>
          <w:lang w:eastAsia="en-US"/>
        </w:rPr>
      </w:pPr>
      <w:r w:rsidRPr="00FF149F">
        <w:rPr>
          <w:rFonts w:cs="Arial"/>
          <w:szCs w:val="24"/>
          <w:highlight w:val="lightGray"/>
          <w:lang w:eastAsia="en-US"/>
        </w:rPr>
        <w:t xml:space="preserve">Then type in </w:t>
      </w:r>
      <w:proofErr w:type="gramStart"/>
      <w:r w:rsidRPr="00FF149F">
        <w:rPr>
          <w:rFonts w:cs="Arial"/>
          <w:szCs w:val="24"/>
          <w:highlight w:val="lightGray"/>
          <w:lang w:eastAsia="en-US"/>
        </w:rPr>
        <w:t>North East</w:t>
      </w:r>
      <w:proofErr w:type="gramEnd"/>
      <w:r w:rsidRPr="00FF149F">
        <w:rPr>
          <w:rFonts w:cs="Arial"/>
          <w:szCs w:val="24"/>
          <w:highlight w:val="lightGray"/>
          <w:lang w:eastAsia="en-US"/>
        </w:rPr>
        <w:t xml:space="preserve"> Strategic Network </w:t>
      </w:r>
    </w:p>
    <w:p w14:paraId="31C9599A" w14:textId="77777777" w:rsidR="00FF149F" w:rsidRPr="00FF149F" w:rsidRDefault="00FF149F" w:rsidP="00FF149F">
      <w:pPr>
        <w:numPr>
          <w:ilvl w:val="0"/>
          <w:numId w:val="18"/>
        </w:numPr>
        <w:spacing w:after="0"/>
        <w:ind w:firstLine="360"/>
        <w:rPr>
          <w:rFonts w:cs="Arial"/>
          <w:szCs w:val="24"/>
          <w:highlight w:val="lightGray"/>
          <w:lang w:eastAsia="en-US"/>
        </w:rPr>
      </w:pPr>
      <w:r w:rsidRPr="00FF149F">
        <w:rPr>
          <w:rFonts w:cs="Arial"/>
          <w:szCs w:val="24"/>
          <w:highlight w:val="lightGray"/>
          <w:lang w:eastAsia="en-US"/>
        </w:rPr>
        <w:t xml:space="preserve">Then click on Deciding Right  </w:t>
      </w:r>
    </w:p>
    <w:p w14:paraId="147F36B9" w14:textId="77777777" w:rsidR="00FF149F" w:rsidRPr="00FF149F" w:rsidRDefault="00FF149F" w:rsidP="00FF149F">
      <w:pPr>
        <w:numPr>
          <w:ilvl w:val="0"/>
          <w:numId w:val="18"/>
        </w:numPr>
        <w:spacing w:after="0"/>
        <w:ind w:firstLine="360"/>
        <w:rPr>
          <w:rFonts w:cs="Arial"/>
          <w:szCs w:val="24"/>
          <w:highlight w:val="lightGray"/>
          <w:lang w:eastAsia="en-US"/>
        </w:rPr>
      </w:pPr>
      <w:r w:rsidRPr="00FF149F">
        <w:rPr>
          <w:rFonts w:cs="Arial"/>
          <w:szCs w:val="24"/>
          <w:highlight w:val="lightGray"/>
          <w:lang w:eastAsia="en-US"/>
        </w:rPr>
        <w:t xml:space="preserve">Then click on Deciding right </w:t>
      </w:r>
      <w:proofErr w:type="gramStart"/>
      <w:r w:rsidRPr="00FF149F">
        <w:rPr>
          <w:rFonts w:cs="Arial"/>
          <w:szCs w:val="24"/>
          <w:highlight w:val="lightGray"/>
          <w:lang w:eastAsia="en-US"/>
        </w:rPr>
        <w:t>forms</w:t>
      </w:r>
      <w:proofErr w:type="gramEnd"/>
    </w:p>
    <w:p w14:paraId="6F631F83" w14:textId="77777777" w:rsidR="00FF149F" w:rsidRPr="00FF149F" w:rsidRDefault="00FF149F" w:rsidP="00FF149F">
      <w:pPr>
        <w:numPr>
          <w:ilvl w:val="0"/>
          <w:numId w:val="18"/>
        </w:numPr>
        <w:spacing w:after="0"/>
        <w:ind w:firstLine="360"/>
        <w:rPr>
          <w:rFonts w:cs="Arial"/>
          <w:szCs w:val="24"/>
          <w:highlight w:val="lightGray"/>
          <w:lang w:eastAsia="en-US"/>
        </w:rPr>
      </w:pPr>
      <w:r w:rsidRPr="00FF149F">
        <w:rPr>
          <w:rFonts w:cs="Arial"/>
          <w:szCs w:val="24"/>
          <w:highlight w:val="lightGray"/>
          <w:lang w:eastAsia="en-US"/>
        </w:rPr>
        <w:t xml:space="preserve">Scroll down to see all the </w:t>
      </w:r>
      <w:proofErr w:type="gramStart"/>
      <w:r w:rsidRPr="00FF149F">
        <w:rPr>
          <w:rFonts w:cs="Arial"/>
          <w:szCs w:val="24"/>
          <w:highlight w:val="lightGray"/>
          <w:lang w:eastAsia="en-US"/>
        </w:rPr>
        <w:t>forms</w:t>
      </w:r>
      <w:proofErr w:type="gramEnd"/>
      <w:r w:rsidRPr="00FF149F">
        <w:rPr>
          <w:rFonts w:cs="Arial"/>
          <w:szCs w:val="24"/>
          <w:highlight w:val="lightGray"/>
          <w:lang w:eastAsia="en-US"/>
        </w:rPr>
        <w:t xml:space="preserve">  </w:t>
      </w:r>
    </w:p>
    <w:p w14:paraId="48BCC94B" w14:textId="77777777" w:rsidR="00FF149F" w:rsidRPr="00FF149F" w:rsidRDefault="00FF149F" w:rsidP="00FF149F">
      <w:pPr>
        <w:spacing w:after="0"/>
        <w:ind w:left="720"/>
        <w:rPr>
          <w:rFonts w:cs="Arial"/>
          <w:szCs w:val="24"/>
          <w:lang w:eastAsia="en-US"/>
        </w:rPr>
      </w:pPr>
    </w:p>
    <w:p w14:paraId="0D8320E2" w14:textId="77777777" w:rsidR="00FF149F" w:rsidRPr="00FF149F" w:rsidRDefault="00FF149F" w:rsidP="00FF149F">
      <w:pPr>
        <w:numPr>
          <w:ilvl w:val="0"/>
          <w:numId w:val="17"/>
        </w:numPr>
        <w:spacing w:after="0"/>
        <w:ind w:hanging="720"/>
        <w:rPr>
          <w:rFonts w:cs="Arial"/>
          <w:szCs w:val="24"/>
          <w:highlight w:val="lightGray"/>
          <w:lang w:eastAsia="en-US"/>
        </w:rPr>
      </w:pPr>
      <w:r w:rsidRPr="00FF149F">
        <w:rPr>
          <w:rFonts w:cs="Arial"/>
          <w:szCs w:val="24"/>
          <w:lang w:eastAsia="en-US"/>
        </w:rPr>
        <w:t xml:space="preserve">The above forms including the advanced statement must be reviewed in line with the </w:t>
      </w:r>
      <w:proofErr w:type="gramStart"/>
      <w:r w:rsidRPr="00FF149F">
        <w:rPr>
          <w:rFonts w:cs="Arial"/>
          <w:szCs w:val="24"/>
          <w:lang w:eastAsia="en-US"/>
        </w:rPr>
        <w:t>person centred</w:t>
      </w:r>
      <w:proofErr w:type="gramEnd"/>
      <w:r w:rsidRPr="00FF149F">
        <w:rPr>
          <w:rFonts w:cs="Arial"/>
          <w:szCs w:val="24"/>
          <w:lang w:eastAsia="en-US"/>
        </w:rPr>
        <w:t xml:space="preserve"> care plan or when changes occur. Only at the request of the service user must these forms be amended, and only by a medical professional.  </w:t>
      </w:r>
      <w:r w:rsidRPr="00FF149F">
        <w:rPr>
          <w:rFonts w:cs="Arial"/>
          <w:szCs w:val="24"/>
          <w:highlight w:val="lightGray"/>
          <w:lang w:eastAsia="en-US"/>
        </w:rPr>
        <w:t xml:space="preserve">The DNACPR must be reviewed every 12 months at most.   </w:t>
      </w:r>
    </w:p>
    <w:p w14:paraId="7A914162" w14:textId="77777777" w:rsidR="00FF149F" w:rsidRPr="00FF149F" w:rsidRDefault="00FF149F" w:rsidP="00FF149F">
      <w:pPr>
        <w:spacing w:after="0"/>
        <w:rPr>
          <w:rFonts w:cs="Arial"/>
          <w:szCs w:val="24"/>
          <w:lang w:eastAsia="en-US"/>
        </w:rPr>
      </w:pPr>
    </w:p>
    <w:p w14:paraId="31865127" w14:textId="77777777" w:rsidR="00FF149F" w:rsidRPr="00FF149F" w:rsidRDefault="00FF149F" w:rsidP="00FF149F">
      <w:pPr>
        <w:spacing w:after="0"/>
        <w:rPr>
          <w:rFonts w:cs="Arial"/>
          <w:szCs w:val="24"/>
          <w:lang w:eastAsia="en-US"/>
        </w:rPr>
      </w:pPr>
      <w:r w:rsidRPr="00FF149F">
        <w:rPr>
          <w:rFonts w:cs="Arial"/>
          <w:szCs w:val="24"/>
          <w:lang w:eastAsia="en-US"/>
        </w:rPr>
        <w:t xml:space="preserve">In order to effectively implement this </w:t>
      </w:r>
      <w:proofErr w:type="gramStart"/>
      <w:r w:rsidRPr="00FF149F">
        <w:rPr>
          <w:rFonts w:cs="Arial"/>
          <w:szCs w:val="24"/>
          <w:lang w:eastAsia="en-US"/>
        </w:rPr>
        <w:t>procedure</w:t>
      </w:r>
      <w:proofErr w:type="gramEnd"/>
      <w:r w:rsidRPr="00FF149F">
        <w:rPr>
          <w:rFonts w:cs="Arial"/>
          <w:szCs w:val="24"/>
          <w:lang w:eastAsia="en-US"/>
        </w:rPr>
        <w:t xml:space="preserve"> the manager must ensure all care staff are given training on the procedure and the documentation involved. Once care staff have been given training on the procedure this must be documented on the staff training </w:t>
      </w:r>
    </w:p>
    <w:p w14:paraId="08E40516" w14:textId="77777777" w:rsidR="00FF149F" w:rsidRPr="00FF149F" w:rsidRDefault="00FF149F" w:rsidP="00FF149F">
      <w:pPr>
        <w:keepNext/>
        <w:spacing w:after="0"/>
        <w:outlineLvl w:val="0"/>
        <w:rPr>
          <w:rFonts w:cs="Arial"/>
          <w:b/>
          <w:bCs/>
          <w:szCs w:val="24"/>
          <w:u w:val="single"/>
          <w:lang w:eastAsia="en-US"/>
        </w:rPr>
      </w:pPr>
    </w:p>
    <w:p w14:paraId="2EA3CE26" w14:textId="77777777" w:rsidR="00FF149F" w:rsidRPr="00FF149F" w:rsidRDefault="00FF149F" w:rsidP="00FF149F">
      <w:pPr>
        <w:spacing w:after="0"/>
        <w:rPr>
          <w:rFonts w:ascii="Times New Roman" w:hAnsi="Times New Roman"/>
          <w:szCs w:val="24"/>
          <w:lang w:eastAsia="en-US"/>
        </w:rPr>
      </w:pPr>
    </w:p>
    <w:p w14:paraId="5D284146" w14:textId="77777777" w:rsidR="00FF149F" w:rsidRPr="00FF149F" w:rsidRDefault="00FF149F" w:rsidP="00FF149F">
      <w:pPr>
        <w:spacing w:after="0"/>
        <w:rPr>
          <w:rFonts w:ascii="Times New Roman" w:hAnsi="Times New Roman"/>
          <w:szCs w:val="24"/>
          <w:lang w:eastAsia="en-US"/>
        </w:rPr>
      </w:pPr>
    </w:p>
    <w:p w14:paraId="6C5D007B" w14:textId="77777777" w:rsidR="00FF149F" w:rsidRPr="00FF149F" w:rsidRDefault="00FF149F" w:rsidP="00FF149F">
      <w:pPr>
        <w:keepNext/>
        <w:spacing w:after="0"/>
        <w:jc w:val="center"/>
        <w:outlineLvl w:val="0"/>
        <w:rPr>
          <w:rFonts w:cs="Arial"/>
          <w:b/>
          <w:bCs/>
          <w:szCs w:val="24"/>
          <w:u w:val="single"/>
          <w:lang w:eastAsia="en-US"/>
        </w:rPr>
      </w:pPr>
    </w:p>
    <w:p w14:paraId="46E857A8" w14:textId="77777777" w:rsidR="00FF149F" w:rsidRPr="00FF149F" w:rsidRDefault="00FF149F" w:rsidP="00FF149F">
      <w:pPr>
        <w:spacing w:after="0"/>
        <w:ind w:left="720"/>
        <w:rPr>
          <w:rFonts w:cs="Arial"/>
          <w:szCs w:val="24"/>
          <w:lang w:eastAsia="en-US"/>
        </w:rPr>
      </w:pPr>
    </w:p>
    <w:p w14:paraId="5A77B44D" w14:textId="77777777" w:rsidR="00FF149F" w:rsidRPr="00FF149F" w:rsidRDefault="00FF149F" w:rsidP="00FF149F">
      <w:pPr>
        <w:spacing w:after="0"/>
        <w:rPr>
          <w:rFonts w:ascii="Times New Roman" w:hAnsi="Times New Roman"/>
          <w:szCs w:val="24"/>
          <w:lang w:eastAsia="en-US"/>
        </w:rPr>
      </w:pPr>
    </w:p>
    <w:p w14:paraId="3D4CD9DF" w14:textId="77777777" w:rsidR="00FF149F" w:rsidRPr="00FF149F" w:rsidRDefault="00FF149F" w:rsidP="00FF149F">
      <w:pPr>
        <w:spacing w:after="0"/>
        <w:rPr>
          <w:rFonts w:cs="Arial"/>
          <w:szCs w:val="24"/>
          <w:lang w:eastAsia="en-US"/>
        </w:rPr>
      </w:pPr>
    </w:p>
    <w:p w14:paraId="484F0911" w14:textId="77777777" w:rsidR="00FF149F" w:rsidRPr="00FF149F" w:rsidRDefault="00FF149F" w:rsidP="00FF149F">
      <w:pPr>
        <w:spacing w:after="0"/>
        <w:rPr>
          <w:rFonts w:cs="Arial"/>
          <w:szCs w:val="24"/>
          <w:lang w:eastAsia="en-US"/>
        </w:rPr>
      </w:pPr>
    </w:p>
    <w:p w14:paraId="1B1BAED7" w14:textId="77777777" w:rsidR="00FF149F" w:rsidRPr="00FF149F" w:rsidRDefault="00FF149F" w:rsidP="00FF149F">
      <w:pPr>
        <w:spacing w:after="0"/>
        <w:rPr>
          <w:rFonts w:cs="Arial"/>
          <w:szCs w:val="24"/>
          <w:lang w:eastAsia="en-US"/>
        </w:rPr>
      </w:pPr>
    </w:p>
    <w:p w14:paraId="100F2388" w14:textId="77777777" w:rsidR="00FF149F" w:rsidRPr="00FF149F" w:rsidRDefault="00FF149F" w:rsidP="00FF149F">
      <w:pPr>
        <w:spacing w:after="0"/>
        <w:rPr>
          <w:rFonts w:cs="Arial"/>
          <w:szCs w:val="24"/>
          <w:lang w:eastAsia="en-US"/>
        </w:rPr>
      </w:pPr>
    </w:p>
    <w:p w14:paraId="2FD2DF71" w14:textId="77777777" w:rsidR="00FF149F" w:rsidRPr="00FF149F" w:rsidRDefault="00FF149F" w:rsidP="00FF149F">
      <w:pPr>
        <w:spacing w:after="0"/>
        <w:rPr>
          <w:rFonts w:cs="Arial"/>
          <w:szCs w:val="24"/>
          <w:lang w:eastAsia="en-US"/>
        </w:rPr>
      </w:pPr>
    </w:p>
    <w:p w14:paraId="47D2AD05" w14:textId="77777777" w:rsidR="00FF149F" w:rsidRPr="00FF149F" w:rsidRDefault="00FF149F" w:rsidP="00FF149F">
      <w:pPr>
        <w:spacing w:after="0"/>
        <w:rPr>
          <w:rFonts w:cs="Arial"/>
          <w:szCs w:val="24"/>
          <w:lang w:eastAsia="en-US"/>
        </w:rPr>
      </w:pPr>
    </w:p>
    <w:p w14:paraId="784470C7" w14:textId="77777777" w:rsidR="00FF149F" w:rsidRPr="00FF149F" w:rsidRDefault="00FF149F" w:rsidP="00FF149F">
      <w:pPr>
        <w:spacing w:after="0"/>
        <w:rPr>
          <w:rFonts w:cs="Arial"/>
          <w:szCs w:val="24"/>
          <w:lang w:eastAsia="en-US"/>
        </w:rPr>
      </w:pPr>
    </w:p>
    <w:p w14:paraId="74A78BEF" w14:textId="77777777" w:rsidR="00FF149F" w:rsidRPr="00FF149F" w:rsidRDefault="00FF149F" w:rsidP="00FF149F">
      <w:pPr>
        <w:spacing w:after="0"/>
        <w:rPr>
          <w:rFonts w:cs="Arial"/>
          <w:szCs w:val="24"/>
          <w:lang w:eastAsia="en-US"/>
        </w:rPr>
      </w:pPr>
    </w:p>
    <w:p w14:paraId="5AB04396" w14:textId="77777777" w:rsidR="00FF149F" w:rsidRPr="00FF149F" w:rsidRDefault="00FF149F" w:rsidP="00FF149F">
      <w:pPr>
        <w:spacing w:after="0"/>
        <w:rPr>
          <w:rFonts w:cs="Arial"/>
          <w:szCs w:val="24"/>
          <w:lang w:eastAsia="en-US"/>
        </w:rPr>
      </w:pPr>
    </w:p>
    <w:p w14:paraId="371DC3C2" w14:textId="77777777" w:rsidR="00FF149F" w:rsidRPr="00FF149F" w:rsidRDefault="00FF149F" w:rsidP="00FF149F">
      <w:pPr>
        <w:spacing w:after="0"/>
        <w:rPr>
          <w:rFonts w:cs="Arial"/>
          <w:szCs w:val="24"/>
          <w:lang w:eastAsia="en-US"/>
        </w:rPr>
      </w:pPr>
    </w:p>
    <w:p w14:paraId="0BEBC365" w14:textId="77777777" w:rsidR="00FF149F" w:rsidRPr="00FF149F" w:rsidRDefault="00FF149F" w:rsidP="00FF149F">
      <w:pPr>
        <w:spacing w:after="0"/>
        <w:rPr>
          <w:rFonts w:cs="Arial"/>
          <w:szCs w:val="24"/>
          <w:lang w:eastAsia="en-US"/>
        </w:rPr>
      </w:pPr>
    </w:p>
    <w:p w14:paraId="6EB3ABF7" w14:textId="77777777" w:rsidR="00FF149F" w:rsidRPr="00FF149F" w:rsidRDefault="00FF149F" w:rsidP="00FF149F">
      <w:pPr>
        <w:spacing w:after="0"/>
        <w:rPr>
          <w:rFonts w:cs="Arial"/>
          <w:szCs w:val="24"/>
          <w:lang w:eastAsia="en-US"/>
        </w:rPr>
      </w:pPr>
    </w:p>
    <w:p w14:paraId="7DD91E5C" w14:textId="77777777" w:rsidR="00FF149F" w:rsidRPr="00FF149F" w:rsidRDefault="00FF149F" w:rsidP="00FF149F">
      <w:pPr>
        <w:spacing w:after="0"/>
        <w:rPr>
          <w:rFonts w:cs="Arial"/>
          <w:szCs w:val="24"/>
          <w:lang w:eastAsia="en-US"/>
        </w:rPr>
      </w:pPr>
    </w:p>
    <w:p w14:paraId="0D6EA48A" w14:textId="77777777" w:rsidR="00FF149F" w:rsidRPr="00FF149F" w:rsidRDefault="00FF149F" w:rsidP="00FF149F">
      <w:pPr>
        <w:spacing w:after="0"/>
        <w:rPr>
          <w:rFonts w:cs="Arial"/>
          <w:szCs w:val="24"/>
          <w:lang w:eastAsia="en-US"/>
        </w:rPr>
      </w:pPr>
    </w:p>
    <w:p w14:paraId="68AAF203" w14:textId="77777777" w:rsidR="00FF149F" w:rsidRPr="00FF149F" w:rsidRDefault="00FF149F" w:rsidP="00FF149F">
      <w:pPr>
        <w:spacing w:after="0"/>
        <w:rPr>
          <w:rFonts w:cs="Arial"/>
          <w:szCs w:val="24"/>
          <w:lang w:eastAsia="en-US"/>
        </w:rPr>
      </w:pPr>
    </w:p>
    <w:p w14:paraId="0113398E" w14:textId="77777777" w:rsidR="00FF149F" w:rsidRPr="00FF149F" w:rsidRDefault="00FF149F" w:rsidP="00FF149F">
      <w:pPr>
        <w:spacing w:after="0"/>
        <w:rPr>
          <w:rFonts w:cs="Arial"/>
          <w:szCs w:val="24"/>
          <w:lang w:eastAsia="en-US"/>
        </w:rPr>
      </w:pPr>
    </w:p>
    <w:p w14:paraId="5993B59B" w14:textId="77777777" w:rsidR="00FF149F" w:rsidRPr="00FF149F" w:rsidRDefault="00FF149F" w:rsidP="00FF149F">
      <w:pPr>
        <w:spacing w:after="0"/>
        <w:rPr>
          <w:rFonts w:cs="Arial"/>
          <w:szCs w:val="24"/>
          <w:lang w:eastAsia="en-US"/>
        </w:rPr>
      </w:pPr>
    </w:p>
    <w:p w14:paraId="12AADDEB" w14:textId="77777777" w:rsidR="00FF149F" w:rsidRPr="00FF149F" w:rsidRDefault="00FF149F" w:rsidP="00FF149F">
      <w:pPr>
        <w:spacing w:after="0"/>
        <w:rPr>
          <w:rFonts w:cs="Arial"/>
          <w:szCs w:val="24"/>
          <w:lang w:eastAsia="en-US"/>
        </w:rPr>
      </w:pPr>
    </w:p>
    <w:p w14:paraId="401040CF" w14:textId="77777777" w:rsidR="00FF149F" w:rsidRPr="00FF149F" w:rsidRDefault="00FF149F" w:rsidP="00FF149F">
      <w:pPr>
        <w:spacing w:after="0"/>
        <w:rPr>
          <w:rFonts w:cs="Arial"/>
          <w:szCs w:val="24"/>
          <w:lang w:eastAsia="en-US"/>
        </w:rPr>
      </w:pPr>
    </w:p>
    <w:p w14:paraId="4A932721" w14:textId="77777777" w:rsidR="00FF149F" w:rsidRPr="00FF149F" w:rsidRDefault="00FF149F" w:rsidP="00FF149F">
      <w:pPr>
        <w:spacing w:after="0"/>
        <w:rPr>
          <w:rFonts w:cs="Arial"/>
          <w:szCs w:val="24"/>
          <w:lang w:eastAsia="en-US"/>
        </w:rPr>
      </w:pPr>
    </w:p>
    <w:p w14:paraId="0A510657" w14:textId="77777777" w:rsidR="00FF149F" w:rsidRPr="00FF149F" w:rsidRDefault="00FF149F" w:rsidP="00FF149F">
      <w:pPr>
        <w:spacing w:after="0"/>
        <w:rPr>
          <w:rFonts w:cs="Arial"/>
          <w:szCs w:val="24"/>
          <w:lang w:eastAsia="en-US"/>
        </w:rPr>
      </w:pPr>
    </w:p>
    <w:p w14:paraId="616CF9EA" w14:textId="77777777" w:rsidR="00FF149F" w:rsidRPr="00FF149F" w:rsidRDefault="00FF149F" w:rsidP="00FF149F">
      <w:pPr>
        <w:tabs>
          <w:tab w:val="left" w:pos="4785"/>
        </w:tabs>
        <w:spacing w:after="0"/>
        <w:rPr>
          <w:rFonts w:cs="Arial"/>
          <w:szCs w:val="24"/>
          <w:lang w:eastAsia="en-US"/>
        </w:rPr>
      </w:pPr>
      <w:r w:rsidRPr="00FF149F">
        <w:rPr>
          <w:rFonts w:cs="Arial"/>
          <w:szCs w:val="24"/>
          <w:lang w:eastAsia="en-US"/>
        </w:rPr>
        <w:tab/>
      </w:r>
    </w:p>
    <w:p w14:paraId="54F7C337" w14:textId="77777777" w:rsidR="00D60912" w:rsidRPr="00D60912" w:rsidRDefault="00D60912" w:rsidP="00D60912"/>
    <w:sectPr w:rsidR="00D60912" w:rsidRPr="00D60912" w:rsidSect="00D9657A">
      <w:headerReference w:type="default" r:id="rId12"/>
      <w:footerReference w:type="default" r:id="rId13"/>
      <w:headerReference w:type="first" r:id="rId14"/>
      <w:footerReference w:type="first" r:id="rId15"/>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E70B" w14:textId="77777777" w:rsidR="00813CA6" w:rsidRDefault="00813CA6">
      <w:r>
        <w:separator/>
      </w:r>
    </w:p>
  </w:endnote>
  <w:endnote w:type="continuationSeparator" w:id="0">
    <w:p w14:paraId="6D7E00D4" w14:textId="77777777" w:rsidR="00813CA6" w:rsidRDefault="00813CA6">
      <w:r>
        <w:continuationSeparator/>
      </w:r>
    </w:p>
  </w:endnote>
  <w:endnote w:type="continuationNotice" w:id="1">
    <w:p w14:paraId="1C2BD69D" w14:textId="77777777" w:rsidR="00813CA6" w:rsidRDefault="00813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0E12" w14:textId="77777777" w:rsidR="00813CA6" w:rsidRDefault="00813CA6">
      <w:bookmarkStart w:id="0" w:name="_Hlk83390648"/>
      <w:bookmarkEnd w:id="0"/>
      <w:r>
        <w:separator/>
      </w:r>
    </w:p>
  </w:footnote>
  <w:footnote w:type="continuationSeparator" w:id="0">
    <w:p w14:paraId="362B5410" w14:textId="77777777" w:rsidR="00813CA6" w:rsidRDefault="00813CA6">
      <w:r>
        <w:continuationSeparator/>
      </w:r>
    </w:p>
  </w:footnote>
  <w:footnote w:type="continuationNotice" w:id="1">
    <w:p w14:paraId="625DC2FF" w14:textId="77777777" w:rsidR="00813CA6" w:rsidRDefault="00813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27D274B7" w:rsidR="00CE7615" w:rsidRPr="00CE7615" w:rsidRDefault="00FF149F" w:rsidP="00CE7615">
    <w:pPr>
      <w:pStyle w:val="Header"/>
    </w:pPr>
    <w:r>
      <w:t>3.11.23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7A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CB4B1F"/>
    <w:multiLevelType w:val="hybridMultilevel"/>
    <w:tmpl w:val="3BC8D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A17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C4D55"/>
    <w:multiLevelType w:val="hybridMultilevel"/>
    <w:tmpl w:val="1C80C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42A00"/>
    <w:multiLevelType w:val="hybridMultilevel"/>
    <w:tmpl w:val="12B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44A6F"/>
    <w:multiLevelType w:val="hybridMultilevel"/>
    <w:tmpl w:val="85F6AE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971569"/>
    <w:multiLevelType w:val="hybridMultilevel"/>
    <w:tmpl w:val="09BE1354"/>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564A23D9"/>
    <w:multiLevelType w:val="hybridMultilevel"/>
    <w:tmpl w:val="0450E52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230240"/>
    <w:multiLevelType w:val="hybridMultilevel"/>
    <w:tmpl w:val="14DEDA10"/>
    <w:lvl w:ilvl="0" w:tplc="08090001">
      <w:start w:val="1"/>
      <w:numFmt w:val="bullet"/>
      <w:lvlText w:val=""/>
      <w:lvlJc w:val="left"/>
      <w:pPr>
        <w:tabs>
          <w:tab w:val="num" w:pos="2220"/>
        </w:tabs>
        <w:ind w:left="2220" w:hanging="360"/>
      </w:pPr>
      <w:rPr>
        <w:rFonts w:ascii="Symbol" w:hAnsi="Symbol" w:hint="default"/>
      </w:rPr>
    </w:lvl>
    <w:lvl w:ilvl="1" w:tplc="08090003" w:tentative="1">
      <w:start w:val="1"/>
      <w:numFmt w:val="bullet"/>
      <w:lvlText w:val="o"/>
      <w:lvlJc w:val="left"/>
      <w:pPr>
        <w:tabs>
          <w:tab w:val="num" w:pos="2940"/>
        </w:tabs>
        <w:ind w:left="2940" w:hanging="360"/>
      </w:pPr>
      <w:rPr>
        <w:rFonts w:ascii="Courier New" w:hAnsi="Courier New" w:cs="Courier New" w:hint="default"/>
      </w:rPr>
    </w:lvl>
    <w:lvl w:ilvl="2" w:tplc="08090005" w:tentative="1">
      <w:start w:val="1"/>
      <w:numFmt w:val="bullet"/>
      <w:lvlText w:val=""/>
      <w:lvlJc w:val="left"/>
      <w:pPr>
        <w:tabs>
          <w:tab w:val="num" w:pos="3660"/>
        </w:tabs>
        <w:ind w:left="3660" w:hanging="360"/>
      </w:pPr>
      <w:rPr>
        <w:rFonts w:ascii="Wingdings" w:hAnsi="Wingdings" w:hint="default"/>
      </w:rPr>
    </w:lvl>
    <w:lvl w:ilvl="3" w:tplc="08090001" w:tentative="1">
      <w:start w:val="1"/>
      <w:numFmt w:val="bullet"/>
      <w:lvlText w:val=""/>
      <w:lvlJc w:val="left"/>
      <w:pPr>
        <w:tabs>
          <w:tab w:val="num" w:pos="4380"/>
        </w:tabs>
        <w:ind w:left="4380" w:hanging="360"/>
      </w:pPr>
      <w:rPr>
        <w:rFonts w:ascii="Symbol" w:hAnsi="Symbol" w:hint="default"/>
      </w:rPr>
    </w:lvl>
    <w:lvl w:ilvl="4" w:tplc="08090003" w:tentative="1">
      <w:start w:val="1"/>
      <w:numFmt w:val="bullet"/>
      <w:lvlText w:val="o"/>
      <w:lvlJc w:val="left"/>
      <w:pPr>
        <w:tabs>
          <w:tab w:val="num" w:pos="5100"/>
        </w:tabs>
        <w:ind w:left="5100" w:hanging="360"/>
      </w:pPr>
      <w:rPr>
        <w:rFonts w:ascii="Courier New" w:hAnsi="Courier New" w:cs="Courier New" w:hint="default"/>
      </w:rPr>
    </w:lvl>
    <w:lvl w:ilvl="5" w:tplc="08090005" w:tentative="1">
      <w:start w:val="1"/>
      <w:numFmt w:val="bullet"/>
      <w:lvlText w:val=""/>
      <w:lvlJc w:val="left"/>
      <w:pPr>
        <w:tabs>
          <w:tab w:val="num" w:pos="5820"/>
        </w:tabs>
        <w:ind w:left="5820" w:hanging="360"/>
      </w:pPr>
      <w:rPr>
        <w:rFonts w:ascii="Wingdings" w:hAnsi="Wingdings" w:hint="default"/>
      </w:rPr>
    </w:lvl>
    <w:lvl w:ilvl="6" w:tplc="08090001" w:tentative="1">
      <w:start w:val="1"/>
      <w:numFmt w:val="bullet"/>
      <w:lvlText w:val=""/>
      <w:lvlJc w:val="left"/>
      <w:pPr>
        <w:tabs>
          <w:tab w:val="num" w:pos="6540"/>
        </w:tabs>
        <w:ind w:left="6540" w:hanging="360"/>
      </w:pPr>
      <w:rPr>
        <w:rFonts w:ascii="Symbol" w:hAnsi="Symbol" w:hint="default"/>
      </w:rPr>
    </w:lvl>
    <w:lvl w:ilvl="7" w:tplc="08090003" w:tentative="1">
      <w:start w:val="1"/>
      <w:numFmt w:val="bullet"/>
      <w:lvlText w:val="o"/>
      <w:lvlJc w:val="left"/>
      <w:pPr>
        <w:tabs>
          <w:tab w:val="num" w:pos="7260"/>
        </w:tabs>
        <w:ind w:left="7260" w:hanging="360"/>
      </w:pPr>
      <w:rPr>
        <w:rFonts w:ascii="Courier New" w:hAnsi="Courier New" w:cs="Courier New" w:hint="default"/>
      </w:rPr>
    </w:lvl>
    <w:lvl w:ilvl="8" w:tplc="08090005" w:tentative="1">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610B2BC9"/>
    <w:multiLevelType w:val="hybridMultilevel"/>
    <w:tmpl w:val="08A02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8D63F6"/>
    <w:multiLevelType w:val="hybridMultilevel"/>
    <w:tmpl w:val="44DE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F76FA"/>
    <w:multiLevelType w:val="hybridMultilevel"/>
    <w:tmpl w:val="4B4648D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62C55"/>
    <w:multiLevelType w:val="hybridMultilevel"/>
    <w:tmpl w:val="E686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E6C78"/>
    <w:multiLevelType w:val="hybridMultilevel"/>
    <w:tmpl w:val="4DE4BBA8"/>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2F55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3182160">
    <w:abstractNumId w:val="15"/>
  </w:num>
  <w:num w:numId="2" w16cid:durableId="653028147">
    <w:abstractNumId w:val="1"/>
  </w:num>
  <w:num w:numId="3" w16cid:durableId="1220703856">
    <w:abstractNumId w:val="0"/>
  </w:num>
  <w:num w:numId="4" w16cid:durableId="572087689">
    <w:abstractNumId w:val="4"/>
  </w:num>
  <w:num w:numId="5" w16cid:durableId="1838034515">
    <w:abstractNumId w:val="8"/>
  </w:num>
  <w:num w:numId="6" w16cid:durableId="307321873">
    <w:abstractNumId w:val="7"/>
  </w:num>
  <w:num w:numId="7" w16cid:durableId="1406995691">
    <w:abstractNumId w:val="16"/>
  </w:num>
  <w:num w:numId="8" w16cid:durableId="534853865">
    <w:abstractNumId w:val="19"/>
  </w:num>
  <w:num w:numId="9" w16cid:durableId="1357074903">
    <w:abstractNumId w:val="20"/>
  </w:num>
  <w:num w:numId="10" w16cid:durableId="1830250339">
    <w:abstractNumId w:val="3"/>
  </w:num>
  <w:num w:numId="11" w16cid:durableId="1683580313">
    <w:abstractNumId w:val="17"/>
  </w:num>
  <w:num w:numId="12" w16cid:durableId="1875533369">
    <w:abstractNumId w:val="5"/>
  </w:num>
  <w:num w:numId="13" w16cid:durableId="217784223">
    <w:abstractNumId w:val="2"/>
  </w:num>
  <w:num w:numId="14" w16cid:durableId="1787196437">
    <w:abstractNumId w:val="22"/>
  </w:num>
  <w:num w:numId="15" w16cid:durableId="2065911956">
    <w:abstractNumId w:val="21"/>
  </w:num>
  <w:num w:numId="16" w16cid:durableId="228154156">
    <w:abstractNumId w:val="10"/>
  </w:num>
  <w:num w:numId="17" w16cid:durableId="1632398470">
    <w:abstractNumId w:val="12"/>
  </w:num>
  <w:num w:numId="18" w16cid:durableId="318850306">
    <w:abstractNumId w:val="9"/>
  </w:num>
  <w:num w:numId="19" w16cid:durableId="309864246">
    <w:abstractNumId w:val="11"/>
  </w:num>
  <w:num w:numId="20" w16cid:durableId="113401850">
    <w:abstractNumId w:val="18"/>
  </w:num>
  <w:num w:numId="21" w16cid:durableId="1021249520">
    <w:abstractNumId w:val="14"/>
  </w:num>
  <w:num w:numId="22" w16cid:durableId="569001182">
    <w:abstractNumId w:val="13"/>
  </w:num>
  <w:num w:numId="23" w16cid:durableId="1115756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23A"/>
    <w:rsid w:val="00016E78"/>
    <w:rsid w:val="00036624"/>
    <w:rsid w:val="00055E39"/>
    <w:rsid w:val="000629BA"/>
    <w:rsid w:val="0006780F"/>
    <w:rsid w:val="000943C9"/>
    <w:rsid w:val="00094F84"/>
    <w:rsid w:val="000951EC"/>
    <w:rsid w:val="000A2521"/>
    <w:rsid w:val="000B66DD"/>
    <w:rsid w:val="000D7893"/>
    <w:rsid w:val="000E0CD2"/>
    <w:rsid w:val="000E1F99"/>
    <w:rsid w:val="00112B32"/>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5117E"/>
    <w:rsid w:val="002708D1"/>
    <w:rsid w:val="0027608C"/>
    <w:rsid w:val="00290501"/>
    <w:rsid w:val="00291CE2"/>
    <w:rsid w:val="002B5C33"/>
    <w:rsid w:val="002D3EEA"/>
    <w:rsid w:val="002E66E3"/>
    <w:rsid w:val="00330F2D"/>
    <w:rsid w:val="00340CED"/>
    <w:rsid w:val="00341006"/>
    <w:rsid w:val="00351F24"/>
    <w:rsid w:val="00372F83"/>
    <w:rsid w:val="003A0040"/>
    <w:rsid w:val="003A0166"/>
    <w:rsid w:val="003A435A"/>
    <w:rsid w:val="003B015E"/>
    <w:rsid w:val="003E1B54"/>
    <w:rsid w:val="003E3D7B"/>
    <w:rsid w:val="00400DE7"/>
    <w:rsid w:val="004028D0"/>
    <w:rsid w:val="00404873"/>
    <w:rsid w:val="0042446D"/>
    <w:rsid w:val="00444220"/>
    <w:rsid w:val="00446295"/>
    <w:rsid w:val="0047769F"/>
    <w:rsid w:val="00486499"/>
    <w:rsid w:val="00490ECA"/>
    <w:rsid w:val="004920F1"/>
    <w:rsid w:val="004C1D56"/>
    <w:rsid w:val="004E55A0"/>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9797C"/>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3CA6"/>
    <w:rsid w:val="0081553A"/>
    <w:rsid w:val="00816431"/>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0B6"/>
    <w:rsid w:val="0093453D"/>
    <w:rsid w:val="009406AD"/>
    <w:rsid w:val="00976709"/>
    <w:rsid w:val="009A1784"/>
    <w:rsid w:val="009B79E0"/>
    <w:rsid w:val="009E2B7C"/>
    <w:rsid w:val="009E56CD"/>
    <w:rsid w:val="00A025D0"/>
    <w:rsid w:val="00A151E1"/>
    <w:rsid w:val="00A3320D"/>
    <w:rsid w:val="00A445C5"/>
    <w:rsid w:val="00A57709"/>
    <w:rsid w:val="00A649C4"/>
    <w:rsid w:val="00A92886"/>
    <w:rsid w:val="00A928AA"/>
    <w:rsid w:val="00AA5817"/>
    <w:rsid w:val="00AA64F3"/>
    <w:rsid w:val="00AB5CA1"/>
    <w:rsid w:val="00AB70FE"/>
    <w:rsid w:val="00AE0785"/>
    <w:rsid w:val="00AF10DB"/>
    <w:rsid w:val="00B11C4B"/>
    <w:rsid w:val="00B1280F"/>
    <w:rsid w:val="00B5486C"/>
    <w:rsid w:val="00B55016"/>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C5807"/>
    <w:rsid w:val="00CD51A5"/>
    <w:rsid w:val="00CD6E96"/>
    <w:rsid w:val="00CE09CD"/>
    <w:rsid w:val="00CE0D10"/>
    <w:rsid w:val="00CE7615"/>
    <w:rsid w:val="00CF0065"/>
    <w:rsid w:val="00CF4425"/>
    <w:rsid w:val="00D0758B"/>
    <w:rsid w:val="00D266CE"/>
    <w:rsid w:val="00D35919"/>
    <w:rsid w:val="00D50431"/>
    <w:rsid w:val="00D50867"/>
    <w:rsid w:val="00D53BEB"/>
    <w:rsid w:val="00D60912"/>
    <w:rsid w:val="00D620DC"/>
    <w:rsid w:val="00D701CB"/>
    <w:rsid w:val="00D815EB"/>
    <w:rsid w:val="00D85A2A"/>
    <w:rsid w:val="00D91DDE"/>
    <w:rsid w:val="00D9657A"/>
    <w:rsid w:val="00DA1B9A"/>
    <w:rsid w:val="00DA7A66"/>
    <w:rsid w:val="00DB5239"/>
    <w:rsid w:val="00DD4CD4"/>
    <w:rsid w:val="00DE2414"/>
    <w:rsid w:val="00DE3E71"/>
    <w:rsid w:val="00E01678"/>
    <w:rsid w:val="00E0614B"/>
    <w:rsid w:val="00E105E3"/>
    <w:rsid w:val="00E10E6D"/>
    <w:rsid w:val="00E15D9B"/>
    <w:rsid w:val="00E21E32"/>
    <w:rsid w:val="00E368CD"/>
    <w:rsid w:val="00E47F88"/>
    <w:rsid w:val="00E55650"/>
    <w:rsid w:val="00E67FB2"/>
    <w:rsid w:val="00E70028"/>
    <w:rsid w:val="00E860E9"/>
    <w:rsid w:val="00EB132C"/>
    <w:rsid w:val="00EC3AF2"/>
    <w:rsid w:val="00EC4760"/>
    <w:rsid w:val="00ED0AA4"/>
    <w:rsid w:val="00ED1F8D"/>
    <w:rsid w:val="00ED492A"/>
    <w:rsid w:val="00ED5024"/>
    <w:rsid w:val="00EE009B"/>
    <w:rsid w:val="00EF2BE2"/>
    <w:rsid w:val="00F00CCC"/>
    <w:rsid w:val="00F04CC1"/>
    <w:rsid w:val="00F20E39"/>
    <w:rsid w:val="00F37A51"/>
    <w:rsid w:val="00F51636"/>
    <w:rsid w:val="00F64348"/>
    <w:rsid w:val="00F71CCA"/>
    <w:rsid w:val="00F902FE"/>
    <w:rsid w:val="00F931C4"/>
    <w:rsid w:val="00FA66FF"/>
    <w:rsid w:val="00FB0628"/>
    <w:rsid w:val="00FE4072"/>
    <w:rsid w:val="00FF149F"/>
    <w:rsid w:val="02997752"/>
    <w:rsid w:val="09DAEAE3"/>
    <w:rsid w:val="09FC7BC9"/>
    <w:rsid w:val="0B18B0EA"/>
    <w:rsid w:val="0B26EA04"/>
    <w:rsid w:val="0B95B2AE"/>
    <w:rsid w:val="0D1F1685"/>
    <w:rsid w:val="0D341C8B"/>
    <w:rsid w:val="0D9FD63E"/>
    <w:rsid w:val="1333C1F1"/>
    <w:rsid w:val="1562455A"/>
    <w:rsid w:val="15D79477"/>
    <w:rsid w:val="15F6D2BB"/>
    <w:rsid w:val="18D9D6C6"/>
    <w:rsid w:val="1E40DBC8"/>
    <w:rsid w:val="22DF23B1"/>
    <w:rsid w:val="22FB248E"/>
    <w:rsid w:val="2300BFAE"/>
    <w:rsid w:val="2455B145"/>
    <w:rsid w:val="249F215B"/>
    <w:rsid w:val="27A38929"/>
    <w:rsid w:val="287BB825"/>
    <w:rsid w:val="2FDE0ABD"/>
    <w:rsid w:val="38D87C6E"/>
    <w:rsid w:val="3A486CD0"/>
    <w:rsid w:val="3C24D45E"/>
    <w:rsid w:val="3DF8CD97"/>
    <w:rsid w:val="4631D130"/>
    <w:rsid w:val="496971F2"/>
    <w:rsid w:val="4A925E1F"/>
    <w:rsid w:val="5110A722"/>
    <w:rsid w:val="562DAA09"/>
    <w:rsid w:val="56964D33"/>
    <w:rsid w:val="59878342"/>
    <w:rsid w:val="5AD43891"/>
    <w:rsid w:val="5B47AF59"/>
    <w:rsid w:val="5BEE2C70"/>
    <w:rsid w:val="61F25E03"/>
    <w:rsid w:val="643A06A5"/>
    <w:rsid w:val="64EB3CE9"/>
    <w:rsid w:val="659BC065"/>
    <w:rsid w:val="660547FC"/>
    <w:rsid w:val="6801D6AB"/>
    <w:rsid w:val="6B8017EC"/>
    <w:rsid w:val="73C3F4A8"/>
    <w:rsid w:val="74418F3D"/>
    <w:rsid w:val="78F2950B"/>
    <w:rsid w:val="7957F907"/>
    <w:rsid w:val="7C6DFDCC"/>
    <w:rsid w:val="7DB10028"/>
    <w:rsid w:val="7DC6062E"/>
    <w:rsid w:val="7DEC03FE"/>
    <w:rsid w:val="7FA1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4028D0"/>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028D0"/>
    <w:pPr>
      <w:spacing w:after="100"/>
    </w:pPr>
  </w:style>
  <w:style w:type="paragraph" w:styleId="TOC2">
    <w:name w:val="toc 2"/>
    <w:basedOn w:val="Normal"/>
    <w:next w:val="Normal"/>
    <w:autoRedefine/>
    <w:uiPriority w:val="39"/>
    <w:unhideWhenUsed/>
    <w:rsid w:val="004028D0"/>
    <w:pPr>
      <w:spacing w:after="100"/>
      <w:ind w:left="240"/>
    </w:pPr>
  </w:style>
  <w:style w:type="character" w:styleId="CommentReference">
    <w:name w:val="annotation reference"/>
    <w:basedOn w:val="DefaultParagraphFont"/>
    <w:semiHidden/>
    <w:unhideWhenUsed/>
    <w:rsid w:val="00D60912"/>
    <w:rPr>
      <w:sz w:val="16"/>
      <w:szCs w:val="16"/>
    </w:rPr>
  </w:style>
  <w:style w:type="paragraph" w:styleId="CommentText">
    <w:name w:val="annotation text"/>
    <w:basedOn w:val="Normal"/>
    <w:link w:val="CommentTextChar"/>
    <w:unhideWhenUsed/>
    <w:rsid w:val="00D60912"/>
    <w:rPr>
      <w:sz w:val="20"/>
      <w:szCs w:val="20"/>
    </w:rPr>
  </w:style>
  <w:style w:type="character" w:customStyle="1" w:styleId="CommentTextChar">
    <w:name w:val="Comment Text Char"/>
    <w:basedOn w:val="DefaultParagraphFont"/>
    <w:link w:val="CommentText"/>
    <w:rsid w:val="00D60912"/>
    <w:rPr>
      <w:rFonts w:ascii="Arial" w:hAnsi="Arial"/>
      <w:sz w:val="20"/>
      <w:szCs w:val="20"/>
    </w:rPr>
  </w:style>
  <w:style w:type="paragraph" w:styleId="CommentSubject">
    <w:name w:val="annotation subject"/>
    <w:basedOn w:val="CommentText"/>
    <w:next w:val="CommentText"/>
    <w:link w:val="CommentSubjectChar"/>
    <w:semiHidden/>
    <w:unhideWhenUsed/>
    <w:rsid w:val="00D60912"/>
    <w:rPr>
      <w:b/>
      <w:bCs/>
    </w:rPr>
  </w:style>
  <w:style w:type="character" w:customStyle="1" w:styleId="CommentSubjectChar">
    <w:name w:val="Comment Subject Char"/>
    <w:basedOn w:val="CommentTextChar"/>
    <w:link w:val="CommentSubject"/>
    <w:semiHidden/>
    <w:rsid w:val="00D60912"/>
    <w:rPr>
      <w:rFonts w:ascii="Arial" w:hAnsi="Arial"/>
      <w:b/>
      <w:bCs/>
      <w:sz w:val="20"/>
      <w:szCs w:val="20"/>
    </w:rPr>
  </w:style>
  <w:style w:type="paragraph" w:styleId="TOC3">
    <w:name w:val="toc 3"/>
    <w:basedOn w:val="Normal"/>
    <w:next w:val="Normal"/>
    <w:autoRedefine/>
    <w:uiPriority w:val="39"/>
    <w:unhideWhenUsed/>
    <w:rsid w:val="00E0614B"/>
    <w:pPr>
      <w:spacing w:after="100"/>
      <w:ind w:left="480"/>
    </w:pPr>
  </w:style>
  <w:style w:type="character" w:styleId="FollowedHyperlink">
    <w:name w:val="FollowedHyperlink"/>
    <w:basedOn w:val="DefaultParagraphFont"/>
    <w:semiHidden/>
    <w:unhideWhenUsed/>
    <w:rsid w:val="00CC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cn.nhs.uk/commom-themes/deci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SharedWithUsers xmlns="51bb1531-1249-4e3b-aa63-04c75ead566d">
      <UserInfo>
        <DisplayName>Renucci, Susan</DisplayName>
        <AccountId>449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1E272C5D-D147-4129-807E-013EEB00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Template>
  <TotalTime>5</TotalTime>
  <Pages>5</Pages>
  <Words>1716</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Kershaw, Emma</cp:lastModifiedBy>
  <cp:revision>2</cp:revision>
  <cp:lastPrinted>2012-11-13T18:25:00Z</cp:lastPrinted>
  <dcterms:created xsi:type="dcterms:W3CDTF">2023-11-03T08:01:00Z</dcterms:created>
  <dcterms:modified xsi:type="dcterms:W3CDTF">2023-11-03T08:01:00Z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