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C37F" w14:textId="0DF0F2CC" w:rsidR="004C79F1" w:rsidRDefault="00E37619" w:rsidP="00FE2321">
      <w:pPr>
        <w:pStyle w:val="Heading1"/>
        <w:jc w:val="center"/>
      </w:pPr>
      <w:bookmarkStart w:id="1" w:name="_Toc148533098"/>
      <w:bookmarkStart w:id="2" w:name="_Toc148533335"/>
      <w:r>
        <w:t>Fluid Monitoring</w:t>
      </w:r>
    </w:p>
    <w:p w14:paraId="7F7A6B57" w14:textId="165B7D5E" w:rsidR="00FE2321" w:rsidRDefault="00FE2321" w:rsidP="00FE2321">
      <w:pPr>
        <w:pStyle w:val="Heading1"/>
        <w:jc w:val="center"/>
      </w:pPr>
      <w:bookmarkStart w:id="3" w:name="_Toc149225393"/>
      <w:r>
        <w:t>Westmorland and Furness Care Services</w:t>
      </w:r>
      <w:bookmarkEnd w:id="1"/>
      <w:bookmarkEnd w:id="2"/>
      <w:bookmarkEnd w:id="3"/>
    </w:p>
    <w:p w14:paraId="4EE54E46" w14:textId="473B57B4" w:rsidR="00E37619" w:rsidRDefault="00E37619" w:rsidP="00E37619"/>
    <w:p w14:paraId="4AA08130" w14:textId="77777777" w:rsidR="00676B06" w:rsidRPr="00E37619" w:rsidRDefault="00676B06" w:rsidP="00E37619"/>
    <w:p w14:paraId="2D931B1B" w14:textId="1F701E62" w:rsidR="00FE2321" w:rsidRPr="00FE2321" w:rsidRDefault="00FE2321" w:rsidP="00FE2321">
      <w:pPr>
        <w:pStyle w:val="Heading2"/>
        <w:jc w:val="center"/>
      </w:pPr>
      <w:r>
        <w:t>Policy</w:t>
      </w:r>
    </w:p>
    <w:p w14:paraId="6592A35E" w14:textId="6CC18919" w:rsidR="004C79F1" w:rsidRPr="00676B06" w:rsidRDefault="00E37619" w:rsidP="004C79F1">
      <w:pPr>
        <w:jc w:val="center"/>
        <w:rPr>
          <w:szCs w:val="24"/>
        </w:rPr>
      </w:pPr>
      <w:r w:rsidRPr="00676B06">
        <w:rPr>
          <w:szCs w:val="24"/>
        </w:rPr>
        <w:t>The monitoring of service user fluid intake and output is very important to the care of the individual. Ensuring an individual is taking enough fluid can prevent dehydration, urine infection, constipation and many other illnesses. It will also reduce hospital admissions.</w:t>
      </w:r>
    </w:p>
    <w:p w14:paraId="522BD790" w14:textId="0A88DE64" w:rsidR="002C7086" w:rsidRDefault="002C7086" w:rsidP="004C79F1">
      <w:pPr>
        <w:jc w:val="center"/>
        <w:rPr>
          <w:sz w:val="27"/>
          <w:szCs w:val="27"/>
        </w:rPr>
      </w:pPr>
    </w:p>
    <w:p w14:paraId="3FC84E89" w14:textId="77777777" w:rsidR="00676B06" w:rsidRPr="004C79F1" w:rsidRDefault="00676B06" w:rsidP="004C79F1">
      <w:pPr>
        <w:jc w:val="center"/>
        <w:rPr>
          <w:sz w:val="27"/>
          <w:szCs w:val="27"/>
        </w:rPr>
      </w:pPr>
    </w:p>
    <w:p w14:paraId="05D75AA1" w14:textId="2E337976" w:rsidR="002C6A6C" w:rsidRDefault="00FE2321" w:rsidP="00982D75">
      <w:pPr>
        <w:pStyle w:val="Heading2"/>
        <w:jc w:val="center"/>
      </w:pPr>
      <w:r w:rsidRPr="00676B06">
        <w:t>Procedure</w:t>
      </w:r>
    </w:p>
    <w:p w14:paraId="4A7BF377" w14:textId="1E1C7183" w:rsidR="00E37619" w:rsidRPr="00676B06" w:rsidRDefault="00E37619" w:rsidP="00E37619">
      <w:pPr>
        <w:pStyle w:val="ListParagraph"/>
        <w:numPr>
          <w:ilvl w:val="0"/>
          <w:numId w:val="42"/>
        </w:numPr>
        <w:rPr>
          <w:szCs w:val="24"/>
        </w:rPr>
      </w:pPr>
      <w:r w:rsidRPr="00676B06">
        <w:rPr>
          <w:szCs w:val="24"/>
        </w:rPr>
        <w:t xml:space="preserve">Staff should be aware that a low intake of fluids can result in dehydration. This may cause headaches, confusion, irritability, constipation, loss of appetite and urinary tract infections. Loss of body water can influence several bodily functions, including swallowing. </w:t>
      </w:r>
    </w:p>
    <w:p w14:paraId="443B794B" w14:textId="77777777" w:rsidR="00E37619" w:rsidRPr="00676B06" w:rsidRDefault="00E37619" w:rsidP="00E37619">
      <w:pPr>
        <w:pStyle w:val="ListParagraph"/>
        <w:ind w:left="360"/>
        <w:rPr>
          <w:szCs w:val="24"/>
        </w:rPr>
      </w:pPr>
    </w:p>
    <w:p w14:paraId="4E7A7B9D" w14:textId="56423B96" w:rsidR="00E37619" w:rsidRPr="00676B06" w:rsidRDefault="00E37619" w:rsidP="00E37619">
      <w:pPr>
        <w:pStyle w:val="ListParagraph"/>
        <w:numPr>
          <w:ilvl w:val="0"/>
          <w:numId w:val="42"/>
        </w:numPr>
        <w:rPr>
          <w:szCs w:val="24"/>
        </w:rPr>
      </w:pPr>
      <w:r w:rsidRPr="00676B06">
        <w:rPr>
          <w:szCs w:val="24"/>
        </w:rPr>
        <w:t xml:space="preserve">Staff must encourage the service user to drink fluids at regular intervals. Each service user should drink a minimum of 1.5 litres of fluid per day (equivalent to 8-10 teacups). </w:t>
      </w:r>
    </w:p>
    <w:p w14:paraId="5C8E67AD" w14:textId="77777777" w:rsidR="00E37619" w:rsidRPr="00676B06" w:rsidRDefault="00E37619" w:rsidP="00E37619">
      <w:pPr>
        <w:pStyle w:val="ListParagraph"/>
        <w:rPr>
          <w:szCs w:val="24"/>
        </w:rPr>
      </w:pPr>
    </w:p>
    <w:p w14:paraId="45F4D4A4" w14:textId="77777777" w:rsidR="00E37619" w:rsidRPr="00676B06" w:rsidRDefault="00E37619" w:rsidP="00E37619">
      <w:pPr>
        <w:pStyle w:val="ListParagraph"/>
        <w:ind w:left="360"/>
        <w:rPr>
          <w:szCs w:val="24"/>
        </w:rPr>
      </w:pPr>
    </w:p>
    <w:p w14:paraId="308D144B" w14:textId="21F0779E" w:rsidR="00E37619" w:rsidRPr="00676B06" w:rsidRDefault="00E37619" w:rsidP="00E37619">
      <w:pPr>
        <w:pStyle w:val="ListParagraph"/>
        <w:numPr>
          <w:ilvl w:val="0"/>
          <w:numId w:val="42"/>
        </w:numPr>
        <w:rPr>
          <w:szCs w:val="24"/>
        </w:rPr>
      </w:pPr>
      <w:r w:rsidRPr="00676B06">
        <w:rPr>
          <w:szCs w:val="24"/>
        </w:rPr>
        <w:t xml:space="preserve">Please note in warm weather more fluids must be offered to service users. </w:t>
      </w:r>
    </w:p>
    <w:p w14:paraId="2129B02F" w14:textId="77777777" w:rsidR="00E37619" w:rsidRPr="00676B06" w:rsidRDefault="00E37619" w:rsidP="00E37619">
      <w:pPr>
        <w:pStyle w:val="ListParagraph"/>
        <w:ind w:left="360"/>
        <w:rPr>
          <w:szCs w:val="24"/>
        </w:rPr>
      </w:pPr>
    </w:p>
    <w:p w14:paraId="387B4FE6" w14:textId="5758AF00" w:rsidR="00E37619" w:rsidRPr="00676B06" w:rsidRDefault="00E37619" w:rsidP="00E37619">
      <w:pPr>
        <w:pStyle w:val="ListParagraph"/>
        <w:numPr>
          <w:ilvl w:val="0"/>
          <w:numId w:val="42"/>
        </w:numPr>
        <w:rPr>
          <w:szCs w:val="24"/>
        </w:rPr>
      </w:pPr>
      <w:r w:rsidRPr="00676B06">
        <w:rPr>
          <w:szCs w:val="24"/>
        </w:rPr>
        <w:t xml:space="preserve">If a member of staff becomes aware that a service user is not drinking sufficient amounts, this must be recorded in the service user’s daily record and the matter reported to the supervisor on duty. </w:t>
      </w:r>
    </w:p>
    <w:p w14:paraId="752D2DEC" w14:textId="77777777" w:rsidR="00E37619" w:rsidRPr="00676B06" w:rsidRDefault="00E37619" w:rsidP="00E37619">
      <w:pPr>
        <w:pStyle w:val="ListParagraph"/>
        <w:rPr>
          <w:szCs w:val="24"/>
        </w:rPr>
      </w:pPr>
    </w:p>
    <w:p w14:paraId="003E681F" w14:textId="77777777" w:rsidR="00E37619" w:rsidRPr="00676B06" w:rsidRDefault="00E37619" w:rsidP="00E37619">
      <w:pPr>
        <w:pStyle w:val="ListParagraph"/>
        <w:ind w:left="360"/>
        <w:rPr>
          <w:szCs w:val="24"/>
        </w:rPr>
      </w:pPr>
    </w:p>
    <w:p w14:paraId="52965DF6" w14:textId="7CEB7A5E" w:rsidR="00E37619" w:rsidRPr="00676B06" w:rsidRDefault="00E37619" w:rsidP="00E37619">
      <w:pPr>
        <w:pStyle w:val="ListParagraph"/>
        <w:numPr>
          <w:ilvl w:val="0"/>
          <w:numId w:val="42"/>
        </w:numPr>
        <w:rPr>
          <w:szCs w:val="24"/>
        </w:rPr>
      </w:pPr>
      <w:r w:rsidRPr="00676B06">
        <w:rPr>
          <w:szCs w:val="24"/>
        </w:rPr>
        <w:t xml:space="preserve">If fluid intake appears to be low and is deemed a health matter, a monitoring form Appendix 1 must be used to record all fluid taken which should be totalled daily. </w:t>
      </w:r>
    </w:p>
    <w:p w14:paraId="70C268F3" w14:textId="77777777" w:rsidR="00E37619" w:rsidRPr="00676B06" w:rsidRDefault="00E37619" w:rsidP="00E37619">
      <w:pPr>
        <w:pStyle w:val="ListParagraph"/>
        <w:ind w:left="360"/>
        <w:rPr>
          <w:szCs w:val="24"/>
        </w:rPr>
      </w:pPr>
    </w:p>
    <w:p w14:paraId="1A9EC796" w14:textId="6D411568" w:rsidR="00E37619" w:rsidRPr="00676B06" w:rsidRDefault="00E37619" w:rsidP="00E37619">
      <w:pPr>
        <w:pStyle w:val="ListParagraph"/>
        <w:numPr>
          <w:ilvl w:val="0"/>
          <w:numId w:val="42"/>
        </w:numPr>
        <w:rPr>
          <w:szCs w:val="24"/>
        </w:rPr>
      </w:pPr>
      <w:r w:rsidRPr="00676B06">
        <w:rPr>
          <w:szCs w:val="24"/>
        </w:rPr>
        <w:t xml:space="preserve">Output should also be recorded on this Appendix 1 form for loose bowel movements / passing urine or other reasons such as vomiting if there is a health need. </w:t>
      </w:r>
    </w:p>
    <w:p w14:paraId="2E5960D1" w14:textId="77777777" w:rsidR="00E37619" w:rsidRPr="00676B06" w:rsidRDefault="00E37619" w:rsidP="00E37619">
      <w:pPr>
        <w:pStyle w:val="ListParagraph"/>
        <w:rPr>
          <w:szCs w:val="24"/>
        </w:rPr>
      </w:pPr>
    </w:p>
    <w:p w14:paraId="74DF1C9B" w14:textId="77777777" w:rsidR="00E37619" w:rsidRPr="00676B06" w:rsidRDefault="00E37619" w:rsidP="00E37619">
      <w:pPr>
        <w:pStyle w:val="ListParagraph"/>
        <w:ind w:left="360"/>
        <w:rPr>
          <w:szCs w:val="24"/>
        </w:rPr>
      </w:pPr>
    </w:p>
    <w:p w14:paraId="476D9D14" w14:textId="12C9391A" w:rsidR="00E37619" w:rsidRPr="00676B06" w:rsidRDefault="00E37619" w:rsidP="00E37619">
      <w:pPr>
        <w:pStyle w:val="ListParagraph"/>
        <w:numPr>
          <w:ilvl w:val="0"/>
          <w:numId w:val="42"/>
        </w:numPr>
        <w:rPr>
          <w:szCs w:val="24"/>
        </w:rPr>
      </w:pPr>
      <w:r w:rsidRPr="00676B06">
        <w:rPr>
          <w:szCs w:val="24"/>
        </w:rPr>
        <w:t xml:space="preserve">If the fluid intake levels remain low and the service user deteriorates, this should be reported to the service user’s GP and where appropriate, family. This should also be recorded in the actions taken on the back of the form as appropriate and the care plan updated. </w:t>
      </w:r>
    </w:p>
    <w:p w14:paraId="2CD56D27" w14:textId="77777777" w:rsidR="00E37619" w:rsidRPr="00676B06" w:rsidRDefault="00E37619" w:rsidP="00E37619">
      <w:pPr>
        <w:pStyle w:val="ListParagraph"/>
        <w:ind w:left="360"/>
        <w:rPr>
          <w:szCs w:val="24"/>
        </w:rPr>
      </w:pPr>
    </w:p>
    <w:p w14:paraId="75480C5C" w14:textId="356F82BC" w:rsidR="00F43B42" w:rsidRPr="00676B06" w:rsidRDefault="00E37619" w:rsidP="00E37619">
      <w:pPr>
        <w:pStyle w:val="ListParagraph"/>
        <w:numPr>
          <w:ilvl w:val="0"/>
          <w:numId w:val="42"/>
        </w:numPr>
        <w:rPr>
          <w:szCs w:val="24"/>
        </w:rPr>
      </w:pPr>
      <w:r w:rsidRPr="00676B06">
        <w:rPr>
          <w:szCs w:val="24"/>
        </w:rPr>
        <w:t>Any advice received from health professionals must be followed and recorded in the service user’s daily records. If there is no improvement, further advice must be sought.</w:t>
      </w:r>
    </w:p>
    <w:p w14:paraId="023B6C49" w14:textId="4CA05C4F" w:rsidR="00E37619" w:rsidRPr="00676B06" w:rsidRDefault="00E37619">
      <w:pPr>
        <w:spacing w:after="0"/>
        <w:rPr>
          <w:szCs w:val="24"/>
        </w:rPr>
      </w:pPr>
      <w:r w:rsidRPr="00676B06">
        <w:rPr>
          <w:szCs w:val="24"/>
        </w:rPr>
        <w:br w:type="page"/>
      </w:r>
    </w:p>
    <w:p w14:paraId="3F020F93" w14:textId="77777777" w:rsidR="00E37619" w:rsidRPr="00676B06" w:rsidRDefault="00E37619" w:rsidP="00E37619">
      <w:pPr>
        <w:pStyle w:val="ListParagraph"/>
        <w:rPr>
          <w:szCs w:val="24"/>
        </w:rPr>
      </w:pPr>
    </w:p>
    <w:p w14:paraId="5537DA99" w14:textId="77777777" w:rsidR="00E37619" w:rsidRPr="00676B06" w:rsidRDefault="00E37619" w:rsidP="00676B06">
      <w:pPr>
        <w:pStyle w:val="Heading3"/>
      </w:pPr>
      <w:r w:rsidRPr="00676B06">
        <w:t xml:space="preserve">Recording </w:t>
      </w:r>
    </w:p>
    <w:p w14:paraId="0DCFA799" w14:textId="029DE0AE" w:rsidR="00E37619" w:rsidRPr="00676B06" w:rsidRDefault="00E37619" w:rsidP="00C159C1">
      <w:pPr>
        <w:pStyle w:val="ListParagraph"/>
        <w:numPr>
          <w:ilvl w:val="0"/>
          <w:numId w:val="43"/>
        </w:numPr>
        <w:rPr>
          <w:szCs w:val="24"/>
        </w:rPr>
      </w:pPr>
      <w:r w:rsidRPr="00676B06">
        <w:rPr>
          <w:szCs w:val="24"/>
        </w:rPr>
        <w:t>When recording is required the quantity the service user actually drank must be recorded as accurately as possible.</w:t>
      </w:r>
    </w:p>
    <w:p w14:paraId="11081A93" w14:textId="77870C13" w:rsidR="00E37619" w:rsidRPr="00676B06" w:rsidRDefault="00E37619" w:rsidP="00E37619">
      <w:pPr>
        <w:pStyle w:val="ListParagraph"/>
        <w:numPr>
          <w:ilvl w:val="0"/>
          <w:numId w:val="43"/>
        </w:numPr>
        <w:rPr>
          <w:szCs w:val="24"/>
        </w:rPr>
      </w:pPr>
      <w:r w:rsidRPr="00676B06">
        <w:rPr>
          <w:szCs w:val="24"/>
        </w:rPr>
        <w:t xml:space="preserve">There is a guide to how much a full item is e.g. jug, cup, and beaker on the monitoring form. An approximate amount can be entered e.g. only a sip taken </w:t>
      </w:r>
    </w:p>
    <w:p w14:paraId="5C296A94" w14:textId="0E7A5C47" w:rsidR="00E37619" w:rsidRPr="00676B06" w:rsidRDefault="00E37619" w:rsidP="00E37619">
      <w:pPr>
        <w:pStyle w:val="ListParagraph"/>
        <w:numPr>
          <w:ilvl w:val="0"/>
          <w:numId w:val="43"/>
        </w:numPr>
        <w:rPr>
          <w:szCs w:val="24"/>
        </w:rPr>
      </w:pPr>
      <w:r w:rsidRPr="00676B06">
        <w:rPr>
          <w:szCs w:val="24"/>
        </w:rPr>
        <w:t xml:space="preserve">Recording should take place of abnormal bowel movements and when the person passes urine. </w:t>
      </w:r>
    </w:p>
    <w:p w14:paraId="485C88C9" w14:textId="25C54058" w:rsidR="00E37619" w:rsidRPr="00676B06" w:rsidRDefault="00E37619" w:rsidP="00E37619">
      <w:pPr>
        <w:pStyle w:val="ListParagraph"/>
        <w:numPr>
          <w:ilvl w:val="0"/>
          <w:numId w:val="43"/>
        </w:numPr>
        <w:rPr>
          <w:szCs w:val="24"/>
        </w:rPr>
      </w:pPr>
      <w:r w:rsidRPr="00676B06">
        <w:rPr>
          <w:szCs w:val="24"/>
        </w:rPr>
        <w:t>When on monitoring the input must be totalled daily and must be discussed in handover. Monitoring should only be continued whilst there are concerns about the service user’s fluid / bowel management.</w:t>
      </w:r>
    </w:p>
    <w:sectPr w:rsidR="00E37619" w:rsidRPr="00676B06" w:rsidSect="00D9657A">
      <w:headerReference w:type="default" r:id="rId11"/>
      <w:footerReference w:type="default" r:id="rId12"/>
      <w:headerReference w:type="first" r:id="rId13"/>
      <w:footerReference w:type="first" r:id="rId14"/>
      <w:pgSz w:w="11906" w:h="16838" w:code="9"/>
      <w:pgMar w:top="851" w:right="851" w:bottom="851" w:left="85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342F" w14:textId="77777777" w:rsidR="00175561" w:rsidRDefault="00175561">
      <w:r>
        <w:separator/>
      </w:r>
    </w:p>
  </w:endnote>
  <w:endnote w:type="continuationSeparator" w:id="0">
    <w:p w14:paraId="2E8F441A" w14:textId="77777777" w:rsidR="00175561" w:rsidRDefault="00175561">
      <w:r>
        <w:continuationSeparator/>
      </w:r>
    </w:p>
  </w:endnote>
  <w:endnote w:type="continuationNotice" w:id="1">
    <w:p w14:paraId="7A65DE24" w14:textId="77777777" w:rsidR="00175561" w:rsidRDefault="0017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C32" w14:textId="77777777" w:rsidR="00CE7615" w:rsidRPr="007D7B61" w:rsidRDefault="00CE7615" w:rsidP="00CE7615">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4CEC" w14:textId="77777777" w:rsidR="007A4C7A" w:rsidRDefault="007A4C7A" w:rsidP="007A4C7A">
    <w:pPr>
      <w:pStyle w:val="Footer"/>
    </w:pPr>
    <w:r>
      <w:t xml:space="preserve">Page </w:t>
    </w: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8954" w14:textId="77777777" w:rsidR="00175561" w:rsidRDefault="00175561">
      <w:bookmarkStart w:id="0" w:name="_Hlk83390648"/>
      <w:bookmarkEnd w:id="0"/>
      <w:r>
        <w:separator/>
      </w:r>
    </w:p>
  </w:footnote>
  <w:footnote w:type="continuationSeparator" w:id="0">
    <w:p w14:paraId="2738FB2A" w14:textId="77777777" w:rsidR="00175561" w:rsidRDefault="00175561">
      <w:r>
        <w:continuationSeparator/>
      </w:r>
    </w:p>
  </w:footnote>
  <w:footnote w:type="continuationNotice" w:id="1">
    <w:p w14:paraId="67AF35DC" w14:textId="77777777" w:rsidR="00175561" w:rsidRDefault="00175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69E" w14:textId="0557FA9F" w:rsidR="00CE7615" w:rsidRPr="00CE7615" w:rsidRDefault="00606DF3" w:rsidP="00CE7615">
    <w:pPr>
      <w:pStyle w:val="Header"/>
    </w:pPr>
    <w:fldSimple w:instr=" FILENAME \* MERGEFORMAT ">
      <w:r w:rsidR="00867440">
        <w:rPr>
          <w:noProof/>
        </w:rPr>
        <w:t>Fluid Monitoring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26B5C" w14:paraId="3D86695F" w14:textId="77777777" w:rsidTr="0027608C">
      <w:tc>
        <w:tcPr>
          <w:tcW w:w="5097" w:type="dxa"/>
          <w:vAlign w:val="center"/>
        </w:tcPr>
        <w:p w14:paraId="4F9173BD" w14:textId="77777777" w:rsidR="00626B5C" w:rsidRPr="009B1029" w:rsidRDefault="00712031" w:rsidP="00626B5C">
          <w:pPr>
            <w:spacing w:after="0"/>
          </w:pPr>
          <w:r w:rsidRPr="009B1029">
            <w:rPr>
              <w:noProof/>
            </w:rPr>
            <w:drawing>
              <wp:inline distT="0" distB="0" distL="0" distR="0" wp14:anchorId="4B832B36" wp14:editId="021DA55E">
                <wp:extent cx="234507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76" cy="540000"/>
                        </a:xfrm>
                        <a:prstGeom prst="rect">
                          <a:avLst/>
                        </a:prstGeom>
                        <a:noFill/>
                      </pic:spPr>
                    </pic:pic>
                  </a:graphicData>
                </a:graphic>
              </wp:inline>
            </w:drawing>
          </w:r>
        </w:p>
      </w:tc>
      <w:tc>
        <w:tcPr>
          <w:tcW w:w="5097" w:type="dxa"/>
        </w:tcPr>
        <w:p w14:paraId="1A11F23A" w14:textId="77777777" w:rsidR="00626B5C" w:rsidRPr="009B1029" w:rsidRDefault="0027608C" w:rsidP="0027608C">
          <w:pPr>
            <w:pStyle w:val="Heading5"/>
          </w:pPr>
          <w:r>
            <w:t>westmorlandandfurness.gov.uk</w:t>
          </w:r>
        </w:p>
      </w:tc>
    </w:tr>
  </w:tbl>
  <w:p w14:paraId="6885343B" w14:textId="77777777" w:rsidR="007D7B61" w:rsidRPr="00626B5C" w:rsidRDefault="007D7B61" w:rsidP="00CA6B0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1EC"/>
    <w:multiLevelType w:val="hybridMultilevel"/>
    <w:tmpl w:val="DDE4FF48"/>
    <w:lvl w:ilvl="0" w:tplc="4148B8EC">
      <w:start w:val="1"/>
      <w:numFmt w:val="bullet"/>
      <w:lvlText w:val=""/>
      <w:lvlJc w:val="left"/>
      <w:pPr>
        <w:ind w:left="-77" w:hanging="360"/>
      </w:pPr>
      <w:rPr>
        <w:rFonts w:ascii="Symbol" w:hAnsi="Symbol" w:hint="default"/>
        <w:color w:val="943634" w:themeColor="accent2" w:themeShade="BF"/>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2083" w:hanging="360"/>
      </w:pPr>
      <w:rPr>
        <w:rFonts w:ascii="Symbol" w:hAnsi="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hint="default"/>
      </w:rPr>
    </w:lvl>
    <w:lvl w:ilvl="6" w:tplc="08090001" w:tentative="1">
      <w:start w:val="1"/>
      <w:numFmt w:val="bullet"/>
      <w:lvlText w:val=""/>
      <w:lvlJc w:val="left"/>
      <w:pPr>
        <w:ind w:left="4243" w:hanging="360"/>
      </w:pPr>
      <w:rPr>
        <w:rFonts w:ascii="Symbol" w:hAnsi="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hint="default"/>
      </w:rPr>
    </w:lvl>
  </w:abstractNum>
  <w:abstractNum w:abstractNumId="1" w15:restartNumberingAfterBreak="0">
    <w:nsid w:val="04D10351"/>
    <w:multiLevelType w:val="hybridMultilevel"/>
    <w:tmpl w:val="A3E055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F012F"/>
    <w:multiLevelType w:val="hybridMultilevel"/>
    <w:tmpl w:val="E4622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172408"/>
    <w:multiLevelType w:val="hybridMultilevel"/>
    <w:tmpl w:val="EF1A7A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175C8B"/>
    <w:multiLevelType w:val="hybridMultilevel"/>
    <w:tmpl w:val="FBB2A996"/>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965"/>
    <w:multiLevelType w:val="hybridMultilevel"/>
    <w:tmpl w:val="D69469D6"/>
    <w:lvl w:ilvl="0" w:tplc="2DBCF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1661C"/>
    <w:multiLevelType w:val="hybridMultilevel"/>
    <w:tmpl w:val="0FC0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025DE"/>
    <w:multiLevelType w:val="hybridMultilevel"/>
    <w:tmpl w:val="92F6939A"/>
    <w:lvl w:ilvl="0" w:tplc="B00EB4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BF3A63"/>
    <w:multiLevelType w:val="hybridMultilevel"/>
    <w:tmpl w:val="AA8E7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986E39"/>
    <w:multiLevelType w:val="hybridMultilevel"/>
    <w:tmpl w:val="FCF25E7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CF23283"/>
    <w:multiLevelType w:val="hybridMultilevel"/>
    <w:tmpl w:val="9C920E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4C0B5F"/>
    <w:multiLevelType w:val="hybridMultilevel"/>
    <w:tmpl w:val="F750842A"/>
    <w:lvl w:ilvl="0" w:tplc="95BCD140">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BC76D0"/>
    <w:multiLevelType w:val="hybridMultilevel"/>
    <w:tmpl w:val="4CD4D000"/>
    <w:lvl w:ilvl="0" w:tplc="0809000F">
      <w:start w:val="1"/>
      <w:numFmt w:val="decimal"/>
      <w:lvlText w:val="%1."/>
      <w:lvlJc w:val="left"/>
      <w:pPr>
        <w:ind w:left="360" w:hanging="360"/>
      </w:pPr>
    </w:lvl>
    <w:lvl w:ilvl="1" w:tplc="351247EA">
      <w:start w:val="8"/>
      <w:numFmt w:val="bullet"/>
      <w:lvlText w:val=""/>
      <w:lvlJc w:val="left"/>
      <w:pPr>
        <w:ind w:left="1080" w:hanging="360"/>
      </w:pPr>
      <w:rPr>
        <w:rFonts w:ascii="Symbol" w:eastAsia="Times New Roman"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6247EC"/>
    <w:multiLevelType w:val="hybridMultilevel"/>
    <w:tmpl w:val="F45E525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8F457A6"/>
    <w:multiLevelType w:val="hybridMultilevel"/>
    <w:tmpl w:val="7C02E85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00F2C"/>
    <w:multiLevelType w:val="hybridMultilevel"/>
    <w:tmpl w:val="5756D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3D06E0"/>
    <w:multiLevelType w:val="hybridMultilevel"/>
    <w:tmpl w:val="5C988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1673E"/>
    <w:multiLevelType w:val="hybridMultilevel"/>
    <w:tmpl w:val="22A22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94D30"/>
    <w:multiLevelType w:val="hybridMultilevel"/>
    <w:tmpl w:val="E904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CE5960"/>
    <w:multiLevelType w:val="hybridMultilevel"/>
    <w:tmpl w:val="736A39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2EB656D0">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5F357F4"/>
    <w:multiLevelType w:val="hybridMultilevel"/>
    <w:tmpl w:val="DFE61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5628F"/>
    <w:multiLevelType w:val="hybridMultilevel"/>
    <w:tmpl w:val="B8A08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6979E9"/>
    <w:multiLevelType w:val="hybridMultilevel"/>
    <w:tmpl w:val="B4B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F57FF"/>
    <w:multiLevelType w:val="hybridMultilevel"/>
    <w:tmpl w:val="2F2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93288"/>
    <w:multiLevelType w:val="hybridMultilevel"/>
    <w:tmpl w:val="D886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F767CF"/>
    <w:multiLevelType w:val="hybridMultilevel"/>
    <w:tmpl w:val="6B4821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05D6882"/>
    <w:multiLevelType w:val="hybridMultilevel"/>
    <w:tmpl w:val="E684D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FD37DF"/>
    <w:multiLevelType w:val="hybridMultilevel"/>
    <w:tmpl w:val="F9E8E298"/>
    <w:lvl w:ilvl="0" w:tplc="0809000F">
      <w:start w:val="1"/>
      <w:numFmt w:val="decimal"/>
      <w:lvlText w:val="%1."/>
      <w:lvlJc w:val="left"/>
      <w:pPr>
        <w:ind w:left="720" w:hanging="360"/>
      </w:pPr>
    </w:lvl>
    <w:lvl w:ilvl="1" w:tplc="5E16CFD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9F0EDC"/>
    <w:multiLevelType w:val="hybridMultilevel"/>
    <w:tmpl w:val="5BB6E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4E3B7A"/>
    <w:multiLevelType w:val="hybridMultilevel"/>
    <w:tmpl w:val="D6A2BC0C"/>
    <w:lvl w:ilvl="0" w:tplc="0809000F">
      <w:start w:val="1"/>
      <w:numFmt w:val="decimal"/>
      <w:lvlText w:val="%1."/>
      <w:lvlJc w:val="left"/>
      <w:pPr>
        <w:ind w:left="720" w:hanging="360"/>
      </w:pPr>
      <w:rPr>
        <w:rFonts w:hint="default"/>
      </w:rPr>
    </w:lvl>
    <w:lvl w:ilvl="1" w:tplc="D03E6E5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4D022F"/>
    <w:multiLevelType w:val="hybridMultilevel"/>
    <w:tmpl w:val="7B168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AE1123"/>
    <w:multiLevelType w:val="hybridMultilevel"/>
    <w:tmpl w:val="4984A0FC"/>
    <w:lvl w:ilvl="0" w:tplc="FFFFFFFF">
      <w:start w:val="1"/>
      <w:numFmt w:val="bullet"/>
      <w:lvlText w:val=""/>
      <w:lvlJc w:val="left"/>
      <w:pPr>
        <w:ind w:left="216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59AA2A2D"/>
    <w:multiLevelType w:val="hybridMultilevel"/>
    <w:tmpl w:val="5C86E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4E34F0"/>
    <w:multiLevelType w:val="hybridMultilevel"/>
    <w:tmpl w:val="666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493959"/>
    <w:multiLevelType w:val="hybridMultilevel"/>
    <w:tmpl w:val="9936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746FBA"/>
    <w:multiLevelType w:val="hybridMultilevel"/>
    <w:tmpl w:val="18C8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72174"/>
    <w:multiLevelType w:val="hybridMultilevel"/>
    <w:tmpl w:val="0510BAB0"/>
    <w:lvl w:ilvl="0" w:tplc="95BCD1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37F62"/>
    <w:multiLevelType w:val="hybridMultilevel"/>
    <w:tmpl w:val="3F6EB1DC"/>
    <w:lvl w:ilvl="0" w:tplc="4148B8EC">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AB3F77"/>
    <w:multiLevelType w:val="hybridMultilevel"/>
    <w:tmpl w:val="BBA6583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B10F6"/>
    <w:multiLevelType w:val="hybridMultilevel"/>
    <w:tmpl w:val="BCE67C5E"/>
    <w:lvl w:ilvl="0" w:tplc="DEDA15F0">
      <w:start w:val="1"/>
      <w:numFmt w:val="decimal"/>
      <w:lvlText w:val="%1."/>
      <w:lvlJc w:val="left"/>
      <w:pPr>
        <w:ind w:left="720" w:hanging="360"/>
      </w:pPr>
      <w:rPr>
        <w:rFonts w:ascii="Calibri" w:hAnsi="Calibri" w:hint="default"/>
        <w:color w:val="943634" w:themeColor="accen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E4E6A"/>
    <w:multiLevelType w:val="hybridMultilevel"/>
    <w:tmpl w:val="1F0C96B8"/>
    <w:lvl w:ilvl="0" w:tplc="DCF674FA">
      <w:start w:val="1"/>
      <w:numFmt w:val="bullet"/>
      <w:lvlText w:val=""/>
      <w:lvlJc w:val="left"/>
      <w:pPr>
        <w:ind w:left="720" w:hanging="360"/>
      </w:pPr>
      <w:rPr>
        <w:rFonts w:ascii="Symbol" w:hAnsi="Symbol" w:hint="default"/>
        <w:color w:val="26A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A161F"/>
    <w:multiLevelType w:val="hybridMultilevel"/>
    <w:tmpl w:val="C65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82E4F"/>
    <w:multiLevelType w:val="hybridMultilevel"/>
    <w:tmpl w:val="F892B7F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03182160">
    <w:abstractNumId w:val="37"/>
  </w:num>
  <w:num w:numId="2" w16cid:durableId="653028147">
    <w:abstractNumId w:val="4"/>
  </w:num>
  <w:num w:numId="3" w16cid:durableId="1220703856">
    <w:abstractNumId w:val="0"/>
  </w:num>
  <w:num w:numId="4" w16cid:durableId="572087689">
    <w:abstractNumId w:val="14"/>
  </w:num>
  <w:num w:numId="5" w16cid:durableId="1838034515">
    <w:abstractNumId w:val="24"/>
  </w:num>
  <w:num w:numId="6" w16cid:durableId="307321873">
    <w:abstractNumId w:val="17"/>
  </w:num>
  <w:num w:numId="7" w16cid:durableId="1406995691">
    <w:abstractNumId w:val="39"/>
  </w:num>
  <w:num w:numId="8" w16cid:durableId="534853865">
    <w:abstractNumId w:val="40"/>
  </w:num>
  <w:num w:numId="9" w16cid:durableId="170265117">
    <w:abstractNumId w:val="30"/>
  </w:num>
  <w:num w:numId="10" w16cid:durableId="1666278557">
    <w:abstractNumId w:val="16"/>
  </w:num>
  <w:num w:numId="11" w16cid:durableId="1459642739">
    <w:abstractNumId w:val="1"/>
  </w:num>
  <w:num w:numId="12" w16cid:durableId="1078670004">
    <w:abstractNumId w:val="2"/>
  </w:num>
  <w:num w:numId="13" w16cid:durableId="900478350">
    <w:abstractNumId w:val="21"/>
  </w:num>
  <w:num w:numId="14" w16cid:durableId="1098065557">
    <w:abstractNumId w:val="36"/>
  </w:num>
  <w:num w:numId="15" w16cid:durableId="1558736690">
    <w:abstractNumId w:val="5"/>
  </w:num>
  <w:num w:numId="16" w16cid:durableId="707267710">
    <w:abstractNumId w:val="29"/>
  </w:num>
  <w:num w:numId="17" w16cid:durableId="324477086">
    <w:abstractNumId w:val="35"/>
  </w:num>
  <w:num w:numId="18" w16cid:durableId="2033995471">
    <w:abstractNumId w:val="11"/>
  </w:num>
  <w:num w:numId="19" w16cid:durableId="647436710">
    <w:abstractNumId w:val="25"/>
  </w:num>
  <w:num w:numId="20" w16cid:durableId="202211075">
    <w:abstractNumId w:val="32"/>
  </w:num>
  <w:num w:numId="21" w16cid:durableId="884489546">
    <w:abstractNumId w:val="41"/>
  </w:num>
  <w:num w:numId="22" w16cid:durableId="1803880869">
    <w:abstractNumId w:val="22"/>
  </w:num>
  <w:num w:numId="23" w16cid:durableId="1838692917">
    <w:abstractNumId w:val="33"/>
  </w:num>
  <w:num w:numId="24" w16cid:durableId="1739862553">
    <w:abstractNumId w:val="13"/>
  </w:num>
  <w:num w:numId="25" w16cid:durableId="682898025">
    <w:abstractNumId w:val="31"/>
  </w:num>
  <w:num w:numId="26" w16cid:durableId="460729504">
    <w:abstractNumId w:val="28"/>
  </w:num>
  <w:num w:numId="27" w16cid:durableId="2001225082">
    <w:abstractNumId w:val="6"/>
  </w:num>
  <w:num w:numId="28" w16cid:durableId="1406486588">
    <w:abstractNumId w:val="42"/>
  </w:num>
  <w:num w:numId="29" w16cid:durableId="1481267998">
    <w:abstractNumId w:val="7"/>
  </w:num>
  <w:num w:numId="30" w16cid:durableId="689334783">
    <w:abstractNumId w:val="20"/>
  </w:num>
  <w:num w:numId="31" w16cid:durableId="1889491099">
    <w:abstractNumId w:val="26"/>
  </w:num>
  <w:num w:numId="32" w16cid:durableId="652176936">
    <w:abstractNumId w:val="27"/>
  </w:num>
  <w:num w:numId="33" w16cid:durableId="176358496">
    <w:abstractNumId w:val="3"/>
  </w:num>
  <w:num w:numId="34" w16cid:durableId="1252547595">
    <w:abstractNumId w:val="34"/>
  </w:num>
  <w:num w:numId="35" w16cid:durableId="1793590910">
    <w:abstractNumId w:val="23"/>
  </w:num>
  <w:num w:numId="36" w16cid:durableId="1218316734">
    <w:abstractNumId w:val="38"/>
  </w:num>
  <w:num w:numId="37" w16cid:durableId="1730616142">
    <w:abstractNumId w:val="18"/>
  </w:num>
  <w:num w:numId="38" w16cid:durableId="1181966898">
    <w:abstractNumId w:val="19"/>
  </w:num>
  <w:num w:numId="39" w16cid:durableId="1625959872">
    <w:abstractNumId w:val="10"/>
  </w:num>
  <w:num w:numId="40" w16cid:durableId="1321034602">
    <w:abstractNumId w:val="15"/>
  </w:num>
  <w:num w:numId="41" w16cid:durableId="1521358765">
    <w:abstractNumId w:val="9"/>
  </w:num>
  <w:num w:numId="42" w16cid:durableId="1010642447">
    <w:abstractNumId w:val="12"/>
  </w:num>
  <w:num w:numId="43" w16cid:durableId="1543862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369,#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21"/>
    <w:rsid w:val="00016E78"/>
    <w:rsid w:val="00026CB7"/>
    <w:rsid w:val="000629BA"/>
    <w:rsid w:val="00062C1F"/>
    <w:rsid w:val="00066546"/>
    <w:rsid w:val="0006780F"/>
    <w:rsid w:val="000943C9"/>
    <w:rsid w:val="00094F84"/>
    <w:rsid w:val="000951EC"/>
    <w:rsid w:val="000A2521"/>
    <w:rsid w:val="000B66DD"/>
    <w:rsid w:val="000C43EE"/>
    <w:rsid w:val="000D7893"/>
    <w:rsid w:val="000E0CD2"/>
    <w:rsid w:val="000E1F99"/>
    <w:rsid w:val="00122341"/>
    <w:rsid w:val="0014565E"/>
    <w:rsid w:val="0015147F"/>
    <w:rsid w:val="00164D0F"/>
    <w:rsid w:val="00165D79"/>
    <w:rsid w:val="00175561"/>
    <w:rsid w:val="00183961"/>
    <w:rsid w:val="00183BD2"/>
    <w:rsid w:val="00185236"/>
    <w:rsid w:val="001923CA"/>
    <w:rsid w:val="001A1F1E"/>
    <w:rsid w:val="001A2AFB"/>
    <w:rsid w:val="001A2DF8"/>
    <w:rsid w:val="001B0491"/>
    <w:rsid w:val="001C4E40"/>
    <w:rsid w:val="001C69E3"/>
    <w:rsid w:val="001F3DFC"/>
    <w:rsid w:val="00206D50"/>
    <w:rsid w:val="0023193D"/>
    <w:rsid w:val="002452A9"/>
    <w:rsid w:val="002708D1"/>
    <w:rsid w:val="0027608C"/>
    <w:rsid w:val="00290501"/>
    <w:rsid w:val="00291CE2"/>
    <w:rsid w:val="002A29D5"/>
    <w:rsid w:val="002B5C33"/>
    <w:rsid w:val="002C6A6C"/>
    <w:rsid w:val="002C7086"/>
    <w:rsid w:val="002D3EEA"/>
    <w:rsid w:val="00330F2D"/>
    <w:rsid w:val="00340CED"/>
    <w:rsid w:val="00340ECB"/>
    <w:rsid w:val="00341006"/>
    <w:rsid w:val="00351F24"/>
    <w:rsid w:val="00372F83"/>
    <w:rsid w:val="00373B87"/>
    <w:rsid w:val="003A0040"/>
    <w:rsid w:val="003A0166"/>
    <w:rsid w:val="003A435A"/>
    <w:rsid w:val="003B015E"/>
    <w:rsid w:val="003E1B54"/>
    <w:rsid w:val="003E3D7B"/>
    <w:rsid w:val="00400DE7"/>
    <w:rsid w:val="00404873"/>
    <w:rsid w:val="0042446D"/>
    <w:rsid w:val="00444220"/>
    <w:rsid w:val="00446295"/>
    <w:rsid w:val="00465B03"/>
    <w:rsid w:val="0047769F"/>
    <w:rsid w:val="00486499"/>
    <w:rsid w:val="00490ECA"/>
    <w:rsid w:val="004920F1"/>
    <w:rsid w:val="004C1D56"/>
    <w:rsid w:val="004C79F1"/>
    <w:rsid w:val="00591F0A"/>
    <w:rsid w:val="005972AE"/>
    <w:rsid w:val="005A03D3"/>
    <w:rsid w:val="005A0A13"/>
    <w:rsid w:val="005A25FD"/>
    <w:rsid w:val="005A450F"/>
    <w:rsid w:val="005C1903"/>
    <w:rsid w:val="005C3B9F"/>
    <w:rsid w:val="005D5E64"/>
    <w:rsid w:val="005D6428"/>
    <w:rsid w:val="005E467F"/>
    <w:rsid w:val="005F6118"/>
    <w:rsid w:val="00600F77"/>
    <w:rsid w:val="00606DF3"/>
    <w:rsid w:val="00610746"/>
    <w:rsid w:val="00624E01"/>
    <w:rsid w:val="00626B5C"/>
    <w:rsid w:val="006326F6"/>
    <w:rsid w:val="00632A16"/>
    <w:rsid w:val="006534D5"/>
    <w:rsid w:val="00665F49"/>
    <w:rsid w:val="0067006D"/>
    <w:rsid w:val="00670D83"/>
    <w:rsid w:val="00676B06"/>
    <w:rsid w:val="00695603"/>
    <w:rsid w:val="006967BB"/>
    <w:rsid w:val="006B3A6C"/>
    <w:rsid w:val="006D209A"/>
    <w:rsid w:val="006E27C9"/>
    <w:rsid w:val="006E52A0"/>
    <w:rsid w:val="006E5B54"/>
    <w:rsid w:val="006E6859"/>
    <w:rsid w:val="006F6FC7"/>
    <w:rsid w:val="006F762F"/>
    <w:rsid w:val="0070210F"/>
    <w:rsid w:val="00712031"/>
    <w:rsid w:val="007127C7"/>
    <w:rsid w:val="007160CD"/>
    <w:rsid w:val="007170C9"/>
    <w:rsid w:val="00720908"/>
    <w:rsid w:val="007222CD"/>
    <w:rsid w:val="00746BB1"/>
    <w:rsid w:val="00762EEB"/>
    <w:rsid w:val="00776C87"/>
    <w:rsid w:val="00787573"/>
    <w:rsid w:val="0078758A"/>
    <w:rsid w:val="007A4C7A"/>
    <w:rsid w:val="007D08E2"/>
    <w:rsid w:val="007D1223"/>
    <w:rsid w:val="007D2398"/>
    <w:rsid w:val="007D5B64"/>
    <w:rsid w:val="007D79BC"/>
    <w:rsid w:val="007D7B61"/>
    <w:rsid w:val="007E138F"/>
    <w:rsid w:val="007F5385"/>
    <w:rsid w:val="008070DC"/>
    <w:rsid w:val="0081553A"/>
    <w:rsid w:val="00826A29"/>
    <w:rsid w:val="008273EE"/>
    <w:rsid w:val="008505F6"/>
    <w:rsid w:val="00851CEE"/>
    <w:rsid w:val="00867440"/>
    <w:rsid w:val="00875A24"/>
    <w:rsid w:val="00882E2B"/>
    <w:rsid w:val="0089421C"/>
    <w:rsid w:val="008A0C03"/>
    <w:rsid w:val="008A348B"/>
    <w:rsid w:val="008A57A0"/>
    <w:rsid w:val="008D0032"/>
    <w:rsid w:val="008D4242"/>
    <w:rsid w:val="008D4677"/>
    <w:rsid w:val="008E24E8"/>
    <w:rsid w:val="008E35C0"/>
    <w:rsid w:val="008E4884"/>
    <w:rsid w:val="008E568A"/>
    <w:rsid w:val="008F573F"/>
    <w:rsid w:val="008F7AC9"/>
    <w:rsid w:val="009013C2"/>
    <w:rsid w:val="00912749"/>
    <w:rsid w:val="00913996"/>
    <w:rsid w:val="00915ADE"/>
    <w:rsid w:val="00923CCA"/>
    <w:rsid w:val="009265B9"/>
    <w:rsid w:val="0093453D"/>
    <w:rsid w:val="009406AD"/>
    <w:rsid w:val="00974D00"/>
    <w:rsid w:val="00976709"/>
    <w:rsid w:val="00982D75"/>
    <w:rsid w:val="009A1784"/>
    <w:rsid w:val="009B79E0"/>
    <w:rsid w:val="009E2B7C"/>
    <w:rsid w:val="009E56CD"/>
    <w:rsid w:val="009E59C1"/>
    <w:rsid w:val="00A025D0"/>
    <w:rsid w:val="00A151E1"/>
    <w:rsid w:val="00A3320D"/>
    <w:rsid w:val="00A53B2B"/>
    <w:rsid w:val="00A57709"/>
    <w:rsid w:val="00A649C4"/>
    <w:rsid w:val="00A91497"/>
    <w:rsid w:val="00A92886"/>
    <w:rsid w:val="00A928AA"/>
    <w:rsid w:val="00AA5817"/>
    <w:rsid w:val="00AB70FE"/>
    <w:rsid w:val="00AE0785"/>
    <w:rsid w:val="00AF10DB"/>
    <w:rsid w:val="00B11C4B"/>
    <w:rsid w:val="00B25F43"/>
    <w:rsid w:val="00B5486C"/>
    <w:rsid w:val="00B64BB9"/>
    <w:rsid w:val="00B677BB"/>
    <w:rsid w:val="00B738B0"/>
    <w:rsid w:val="00B75A1C"/>
    <w:rsid w:val="00B80C15"/>
    <w:rsid w:val="00B8488E"/>
    <w:rsid w:val="00B85294"/>
    <w:rsid w:val="00B9722D"/>
    <w:rsid w:val="00BA632F"/>
    <w:rsid w:val="00BC04B3"/>
    <w:rsid w:val="00BC3D8B"/>
    <w:rsid w:val="00BD0F0E"/>
    <w:rsid w:val="00BD7144"/>
    <w:rsid w:val="00BF7F78"/>
    <w:rsid w:val="00C159C1"/>
    <w:rsid w:val="00C20008"/>
    <w:rsid w:val="00C212DC"/>
    <w:rsid w:val="00C215AC"/>
    <w:rsid w:val="00C24365"/>
    <w:rsid w:val="00C45DF9"/>
    <w:rsid w:val="00C51DAB"/>
    <w:rsid w:val="00C94BF8"/>
    <w:rsid w:val="00CA04C3"/>
    <w:rsid w:val="00CA6B0E"/>
    <w:rsid w:val="00CB07FE"/>
    <w:rsid w:val="00CD51A5"/>
    <w:rsid w:val="00CD6E96"/>
    <w:rsid w:val="00CE09CD"/>
    <w:rsid w:val="00CE0D10"/>
    <w:rsid w:val="00CE7615"/>
    <w:rsid w:val="00CF0065"/>
    <w:rsid w:val="00CF4425"/>
    <w:rsid w:val="00D06384"/>
    <w:rsid w:val="00D0758B"/>
    <w:rsid w:val="00D266CE"/>
    <w:rsid w:val="00D354A6"/>
    <w:rsid w:val="00D35919"/>
    <w:rsid w:val="00D50431"/>
    <w:rsid w:val="00D50867"/>
    <w:rsid w:val="00D53BEB"/>
    <w:rsid w:val="00D620DC"/>
    <w:rsid w:val="00D701CB"/>
    <w:rsid w:val="00D85A2A"/>
    <w:rsid w:val="00D9657A"/>
    <w:rsid w:val="00DA1B9A"/>
    <w:rsid w:val="00DA7A66"/>
    <w:rsid w:val="00DB5239"/>
    <w:rsid w:val="00DD4CD4"/>
    <w:rsid w:val="00DE2414"/>
    <w:rsid w:val="00DE3E71"/>
    <w:rsid w:val="00E01678"/>
    <w:rsid w:val="00E105E3"/>
    <w:rsid w:val="00E10E6D"/>
    <w:rsid w:val="00E15D9B"/>
    <w:rsid w:val="00E20194"/>
    <w:rsid w:val="00E21E32"/>
    <w:rsid w:val="00E368CD"/>
    <w:rsid w:val="00E37619"/>
    <w:rsid w:val="00E47F88"/>
    <w:rsid w:val="00E55650"/>
    <w:rsid w:val="00E67FB2"/>
    <w:rsid w:val="00E70028"/>
    <w:rsid w:val="00E860E9"/>
    <w:rsid w:val="00EB132C"/>
    <w:rsid w:val="00EC3AF2"/>
    <w:rsid w:val="00ED0AA4"/>
    <w:rsid w:val="00ED1F8D"/>
    <w:rsid w:val="00ED492A"/>
    <w:rsid w:val="00ED5024"/>
    <w:rsid w:val="00EE009B"/>
    <w:rsid w:val="00F00CCC"/>
    <w:rsid w:val="00F04CC1"/>
    <w:rsid w:val="00F20E39"/>
    <w:rsid w:val="00F43B42"/>
    <w:rsid w:val="00F51636"/>
    <w:rsid w:val="00F64348"/>
    <w:rsid w:val="00F711C2"/>
    <w:rsid w:val="00F71CCA"/>
    <w:rsid w:val="00F72B46"/>
    <w:rsid w:val="00F902FE"/>
    <w:rsid w:val="00F931C4"/>
    <w:rsid w:val="00FA66FF"/>
    <w:rsid w:val="00FB54B7"/>
    <w:rsid w:val="00FD6234"/>
    <w:rsid w:val="00FE2321"/>
    <w:rsid w:val="00FE4072"/>
    <w:rsid w:val="643A06A5"/>
    <w:rsid w:val="64EB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069"/>
    </o:shapedefaults>
    <o:shapelayout v:ext="edit">
      <o:idmap v:ext="edit" data="2"/>
    </o:shapelayout>
  </w:shapeDefaults>
  <w:decimalSymbol w:val="."/>
  <w:listSeparator w:val=","/>
  <w14:docId w14:val="11B9C13D"/>
  <w15:docId w15:val="{109A47EA-2B2C-4900-8FF4-26020BC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4" w:unhideWhenUsed="1" w:qFormat="1"/>
    <w:lsdException w:name="heading 6" w:uiPriority="5"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uiPriority="3"/>
    <w:lsdException w:name="Date" w:uiPriority="2"/>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7"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27608C"/>
    <w:pPr>
      <w:spacing w:after="120"/>
    </w:pPr>
    <w:rPr>
      <w:rFonts w:ascii="Arial" w:hAnsi="Arial"/>
      <w:sz w:val="24"/>
    </w:rPr>
  </w:style>
  <w:style w:type="paragraph" w:styleId="Heading1">
    <w:name w:val="heading 1"/>
    <w:basedOn w:val="Normal"/>
    <w:next w:val="Normal"/>
    <w:link w:val="Heading1Char"/>
    <w:qFormat/>
    <w:rsid w:val="00712031"/>
    <w:pPr>
      <w:keepNext/>
      <w:spacing w:before="240"/>
      <w:outlineLvl w:val="0"/>
    </w:pPr>
    <w:rPr>
      <w:rFonts w:cs="Arial"/>
      <w:b/>
      <w:color w:val="21A699"/>
      <w:sz w:val="36"/>
      <w:szCs w:val="30"/>
    </w:rPr>
  </w:style>
  <w:style w:type="paragraph" w:styleId="Heading2">
    <w:name w:val="heading 2"/>
    <w:basedOn w:val="Normal"/>
    <w:next w:val="Normal"/>
    <w:link w:val="Heading2Char"/>
    <w:uiPriority w:val="1"/>
    <w:qFormat/>
    <w:rsid w:val="003E1B54"/>
    <w:pPr>
      <w:keepNext/>
      <w:keepLines/>
      <w:spacing w:before="120" w:after="0"/>
      <w:outlineLvl w:val="1"/>
    </w:pPr>
    <w:rPr>
      <w:rFonts w:eastAsiaTheme="majorEastAsia" w:cstheme="majorBidi"/>
      <w:b/>
      <w:color w:val="21A699"/>
      <w:sz w:val="32"/>
      <w:szCs w:val="26"/>
    </w:rPr>
  </w:style>
  <w:style w:type="paragraph" w:styleId="Heading3">
    <w:name w:val="heading 3"/>
    <w:basedOn w:val="Normal"/>
    <w:next w:val="Normal"/>
    <w:link w:val="Heading3Char"/>
    <w:uiPriority w:val="2"/>
    <w:qFormat/>
    <w:rsid w:val="003E1B54"/>
    <w:pPr>
      <w:keepNext/>
      <w:keepLines/>
      <w:spacing w:before="120" w:after="0"/>
      <w:outlineLvl w:val="2"/>
    </w:pPr>
    <w:rPr>
      <w:rFonts w:eastAsiaTheme="majorEastAsia" w:cstheme="majorBidi"/>
      <w:b/>
      <w:color w:val="21A699"/>
      <w:sz w:val="28"/>
    </w:rPr>
  </w:style>
  <w:style w:type="paragraph" w:styleId="Heading4">
    <w:name w:val="heading 4"/>
    <w:basedOn w:val="Normal"/>
    <w:next w:val="Normal"/>
    <w:link w:val="Heading4Char"/>
    <w:uiPriority w:val="3"/>
    <w:qFormat/>
    <w:rsid w:val="00712031"/>
    <w:pPr>
      <w:keepNext/>
      <w:keepLines/>
      <w:spacing w:before="60" w:after="0"/>
      <w:outlineLvl w:val="3"/>
    </w:pPr>
    <w:rPr>
      <w:rFonts w:eastAsiaTheme="majorEastAsia" w:cstheme="majorBidi"/>
      <w:b/>
      <w:iCs/>
      <w:color w:val="21A699"/>
    </w:rPr>
  </w:style>
  <w:style w:type="paragraph" w:styleId="Heading5">
    <w:name w:val="heading 5"/>
    <w:basedOn w:val="Normal"/>
    <w:next w:val="Normal"/>
    <w:link w:val="Heading5Char"/>
    <w:uiPriority w:val="4"/>
    <w:qFormat/>
    <w:rsid w:val="00712031"/>
    <w:pPr>
      <w:keepNext/>
      <w:keepLines/>
      <w:spacing w:before="60" w:after="60"/>
      <w:jc w:val="right"/>
      <w:outlineLvl w:val="4"/>
    </w:pPr>
    <w:rPr>
      <w:rFonts w:eastAsiaTheme="majorEastAsia" w:cstheme="majorBidi"/>
      <w:b/>
      <w:color w:val="21A699"/>
    </w:rPr>
  </w:style>
  <w:style w:type="paragraph" w:styleId="Heading6">
    <w:name w:val="heading 6"/>
    <w:basedOn w:val="Normal"/>
    <w:next w:val="Normal"/>
    <w:link w:val="Heading6Char"/>
    <w:uiPriority w:val="5"/>
    <w:qFormat/>
    <w:rsid w:val="00712031"/>
    <w:pPr>
      <w:keepNext/>
      <w:keepLines/>
      <w:spacing w:before="60" w:after="60"/>
      <w:jc w:val="center"/>
      <w:outlineLvl w:val="5"/>
    </w:pPr>
    <w:rPr>
      <w:rFonts w:eastAsiaTheme="majorEastAsia" w:cstheme="majorBidi"/>
      <w:b/>
      <w:color w:val="21A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2"/>
    <w:qFormat/>
    <w:rsid w:val="00712031"/>
    <w:pPr>
      <w:pBdr>
        <w:bottom w:val="single" w:sz="6" w:space="1" w:color="21A699"/>
      </w:pBdr>
      <w:jc w:val="right"/>
    </w:pPr>
    <w:rPr>
      <w:sz w:val="18"/>
    </w:rPr>
  </w:style>
  <w:style w:type="character" w:styleId="Hyperlink">
    <w:name w:val="Hyperlink"/>
    <w:uiPriority w:val="99"/>
    <w:rPr>
      <w:color w:val="0000FF"/>
      <w:u w:val="single"/>
    </w:rPr>
  </w:style>
  <w:style w:type="paragraph" w:styleId="Footer">
    <w:name w:val="footer"/>
    <w:basedOn w:val="Normal"/>
    <w:uiPriority w:val="13"/>
    <w:qFormat/>
    <w:rsid w:val="00712031"/>
    <w:pPr>
      <w:pBdr>
        <w:top w:val="single" w:sz="6" w:space="1" w:color="21A699"/>
      </w:pBdr>
      <w:jc w:val="right"/>
    </w:pPr>
    <w:rPr>
      <w:sz w:val="18"/>
    </w:rPr>
  </w:style>
  <w:style w:type="paragraph" w:styleId="NormalWeb">
    <w:name w:val="Normal (Web)"/>
    <w:basedOn w:val="Normal"/>
    <w:uiPriority w:val="99"/>
    <w:pPr>
      <w:spacing w:before="100" w:beforeAutospacing="1" w:after="100" w:afterAutospacing="1"/>
    </w:pPr>
    <w:rPr>
      <w:rFonts w:ascii="Times New Roman" w:hAnsi="Times New Roman"/>
      <w:bCs/>
      <w:iCs/>
    </w:rPr>
  </w:style>
  <w:style w:type="table" w:styleId="TableGrid">
    <w:name w:val="Table Grid"/>
    <w:basedOn w:val="TableNormal"/>
    <w:rsid w:val="00BD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2"/>
    <w:semiHidden/>
    <w:rsid w:val="007F5385"/>
    <w:rPr>
      <w:rFonts w:ascii="Tahoma" w:hAnsi="Tahoma" w:cs="Tahoma"/>
      <w:sz w:val="16"/>
      <w:szCs w:val="16"/>
    </w:rPr>
  </w:style>
  <w:style w:type="character" w:customStyle="1" w:styleId="BalloonTextChar">
    <w:name w:val="Balloon Text Char"/>
    <w:basedOn w:val="DefaultParagraphFont"/>
    <w:link w:val="BalloonText"/>
    <w:uiPriority w:val="2"/>
    <w:semiHidden/>
    <w:rsid w:val="00490ECA"/>
    <w:rPr>
      <w:rFonts w:ascii="Tahoma" w:hAnsi="Tahoma" w:cs="Tahoma"/>
      <w:sz w:val="16"/>
      <w:szCs w:val="16"/>
    </w:rPr>
  </w:style>
  <w:style w:type="character" w:styleId="PlaceholderText">
    <w:name w:val="Placeholder Text"/>
    <w:basedOn w:val="DefaultParagraphFont"/>
    <w:uiPriority w:val="99"/>
    <w:semiHidden/>
    <w:rsid w:val="00720908"/>
    <w:rPr>
      <w:color w:val="808080"/>
    </w:rPr>
  </w:style>
  <w:style w:type="paragraph" w:customStyle="1" w:styleId="CumbriaBanner">
    <w:name w:val="Cumbria Banner"/>
    <w:basedOn w:val="Heading1"/>
    <w:uiPriority w:val="6"/>
    <w:semiHidden/>
    <w:qFormat/>
    <w:rsid w:val="007D7B61"/>
    <w:pPr>
      <w:tabs>
        <w:tab w:val="right" w:pos="10206"/>
      </w:tabs>
      <w:spacing w:before="0"/>
    </w:pPr>
    <w:rPr>
      <w:noProof/>
      <w:sz w:val="32"/>
    </w:rPr>
  </w:style>
  <w:style w:type="character" w:customStyle="1" w:styleId="Heading2Char">
    <w:name w:val="Heading 2 Char"/>
    <w:basedOn w:val="DefaultParagraphFont"/>
    <w:link w:val="Heading2"/>
    <w:uiPriority w:val="1"/>
    <w:rsid w:val="003E1B54"/>
    <w:rPr>
      <w:rFonts w:ascii="Arial" w:eastAsiaTheme="majorEastAsia" w:hAnsi="Arial" w:cstheme="majorBidi"/>
      <w:b/>
      <w:color w:val="21A699"/>
      <w:sz w:val="32"/>
      <w:szCs w:val="26"/>
    </w:rPr>
  </w:style>
  <w:style w:type="character" w:customStyle="1" w:styleId="Heading3Char">
    <w:name w:val="Heading 3 Char"/>
    <w:basedOn w:val="DefaultParagraphFont"/>
    <w:link w:val="Heading3"/>
    <w:uiPriority w:val="2"/>
    <w:rsid w:val="003E1B54"/>
    <w:rPr>
      <w:rFonts w:ascii="Arial" w:eastAsiaTheme="majorEastAsia" w:hAnsi="Arial" w:cstheme="majorBidi"/>
      <w:b/>
      <w:color w:val="21A699"/>
      <w:sz w:val="28"/>
    </w:rPr>
  </w:style>
  <w:style w:type="character" w:customStyle="1" w:styleId="Heading4Char">
    <w:name w:val="Heading 4 Char"/>
    <w:basedOn w:val="DefaultParagraphFont"/>
    <w:link w:val="Heading4"/>
    <w:uiPriority w:val="3"/>
    <w:rsid w:val="00712031"/>
    <w:rPr>
      <w:rFonts w:eastAsiaTheme="majorEastAsia" w:cstheme="majorBidi"/>
      <w:b/>
      <w:iCs/>
      <w:color w:val="21A699"/>
    </w:rPr>
  </w:style>
  <w:style w:type="paragraph" w:customStyle="1" w:styleId="Table">
    <w:name w:val="Table"/>
    <w:basedOn w:val="Normal"/>
    <w:uiPriority w:val="6"/>
    <w:qFormat/>
    <w:rsid w:val="009E2B7C"/>
    <w:pPr>
      <w:spacing w:before="60" w:after="60"/>
    </w:pPr>
  </w:style>
  <w:style w:type="paragraph" w:styleId="Quote">
    <w:name w:val="Quote"/>
    <w:basedOn w:val="Normal"/>
    <w:next w:val="Normal"/>
    <w:link w:val="QuoteChar"/>
    <w:uiPriority w:val="11"/>
    <w:qFormat/>
    <w:rsid w:val="00712031"/>
    <w:pPr>
      <w:jc w:val="right"/>
    </w:pPr>
    <w:rPr>
      <w:i/>
      <w:iCs/>
      <w:color w:val="21A699"/>
      <w:sz w:val="18"/>
    </w:rPr>
  </w:style>
  <w:style w:type="character" w:customStyle="1" w:styleId="QuoteChar">
    <w:name w:val="Quote Char"/>
    <w:basedOn w:val="DefaultParagraphFont"/>
    <w:link w:val="Quote"/>
    <w:uiPriority w:val="11"/>
    <w:rsid w:val="00712031"/>
    <w:rPr>
      <w:i/>
      <w:iCs/>
      <w:color w:val="21A699"/>
      <w:sz w:val="18"/>
    </w:rPr>
  </w:style>
  <w:style w:type="character" w:styleId="Emphasis">
    <w:name w:val="Emphasis"/>
    <w:basedOn w:val="DefaultParagraphFont"/>
    <w:uiPriority w:val="8"/>
    <w:qFormat/>
    <w:rsid w:val="0027608C"/>
    <w:rPr>
      <w:rFonts w:ascii="Arial" w:hAnsi="Arial"/>
      <w:b/>
      <w:i/>
      <w:iCs/>
      <w:sz w:val="20"/>
    </w:rPr>
  </w:style>
  <w:style w:type="character" w:styleId="SubtleEmphasis">
    <w:name w:val="Subtle Emphasis"/>
    <w:basedOn w:val="DefaultParagraphFont"/>
    <w:uiPriority w:val="9"/>
    <w:qFormat/>
    <w:rsid w:val="0027608C"/>
    <w:rPr>
      <w:rFonts w:ascii="Arial" w:hAnsi="Arial"/>
      <w:i/>
      <w:iCs/>
      <w:color w:val="404040" w:themeColor="text1" w:themeTint="BF"/>
      <w:sz w:val="20"/>
    </w:rPr>
  </w:style>
  <w:style w:type="paragraph" w:styleId="ListParagraph">
    <w:name w:val="List Paragraph"/>
    <w:basedOn w:val="Normal"/>
    <w:uiPriority w:val="34"/>
    <w:qFormat/>
    <w:rsid w:val="009013C2"/>
    <w:pPr>
      <w:ind w:left="720"/>
      <w:contextualSpacing/>
    </w:pPr>
  </w:style>
  <w:style w:type="character" w:styleId="Strong">
    <w:name w:val="Strong"/>
    <w:basedOn w:val="DefaultParagraphFont"/>
    <w:uiPriority w:val="7"/>
    <w:qFormat/>
    <w:rsid w:val="00C94BF8"/>
    <w:rPr>
      <w:b/>
      <w:bCs/>
      <w:color w:val="943634" w:themeColor="accent2" w:themeShade="BF"/>
    </w:rPr>
  </w:style>
  <w:style w:type="character" w:styleId="IntenseEmphasis">
    <w:name w:val="Intense Emphasis"/>
    <w:basedOn w:val="DefaultParagraphFont"/>
    <w:uiPriority w:val="10"/>
    <w:qFormat/>
    <w:rsid w:val="0027608C"/>
    <w:rPr>
      <w:rFonts w:ascii="Arial" w:hAnsi="Arial"/>
      <w:i/>
      <w:iCs/>
      <w:color w:val="21A699"/>
      <w:sz w:val="20"/>
    </w:rPr>
  </w:style>
  <w:style w:type="character" w:customStyle="1" w:styleId="Heading5Char">
    <w:name w:val="Heading 5 Char"/>
    <w:basedOn w:val="DefaultParagraphFont"/>
    <w:link w:val="Heading5"/>
    <w:uiPriority w:val="4"/>
    <w:rsid w:val="00712031"/>
    <w:rPr>
      <w:rFonts w:eastAsiaTheme="majorEastAsia" w:cstheme="majorBidi"/>
      <w:b/>
      <w:color w:val="21A699"/>
    </w:rPr>
  </w:style>
  <w:style w:type="paragraph" w:customStyle="1" w:styleId="paragraph">
    <w:name w:val="paragraph"/>
    <w:basedOn w:val="Normal"/>
    <w:rsid w:val="002D3EE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3EEA"/>
  </w:style>
  <w:style w:type="character" w:customStyle="1" w:styleId="eop">
    <w:name w:val="eop"/>
    <w:basedOn w:val="DefaultParagraphFont"/>
    <w:rsid w:val="002D3EEA"/>
  </w:style>
  <w:style w:type="character" w:customStyle="1" w:styleId="Heading6Char">
    <w:name w:val="Heading 6 Char"/>
    <w:basedOn w:val="DefaultParagraphFont"/>
    <w:link w:val="Heading6"/>
    <w:uiPriority w:val="5"/>
    <w:rsid w:val="00712031"/>
    <w:rPr>
      <w:rFonts w:eastAsiaTheme="majorEastAsia" w:cstheme="majorBidi"/>
      <w:b/>
      <w:color w:val="21A699"/>
    </w:rPr>
  </w:style>
  <w:style w:type="character" w:customStyle="1" w:styleId="Heading1Char">
    <w:name w:val="Heading 1 Char"/>
    <w:basedOn w:val="DefaultParagraphFont"/>
    <w:link w:val="Heading1"/>
    <w:rsid w:val="00712031"/>
    <w:rPr>
      <w:rFonts w:cs="Arial"/>
      <w:b/>
      <w:color w:val="21A699"/>
      <w:sz w:val="36"/>
      <w:szCs w:val="30"/>
    </w:rPr>
  </w:style>
  <w:style w:type="paragraph" w:customStyle="1" w:styleId="Default">
    <w:name w:val="Default"/>
    <w:basedOn w:val="Normal"/>
    <w:rsid w:val="00E105E3"/>
    <w:pPr>
      <w:autoSpaceDE w:val="0"/>
      <w:autoSpaceDN w:val="0"/>
      <w:spacing w:after="0"/>
    </w:pPr>
    <w:rPr>
      <w:rFonts w:eastAsia="Calibri" w:cs="Arial"/>
      <w:color w:val="000000"/>
      <w:szCs w:val="24"/>
    </w:rPr>
  </w:style>
  <w:style w:type="character" w:styleId="UnresolvedMention">
    <w:name w:val="Unresolved Mention"/>
    <w:basedOn w:val="DefaultParagraphFont"/>
    <w:uiPriority w:val="99"/>
    <w:semiHidden/>
    <w:unhideWhenUsed/>
    <w:rsid w:val="00FE2321"/>
    <w:rPr>
      <w:color w:val="605E5C"/>
      <w:shd w:val="clear" w:color="auto" w:fill="E1DFDD"/>
    </w:rPr>
  </w:style>
  <w:style w:type="character" w:styleId="FollowedHyperlink">
    <w:name w:val="FollowedHyperlink"/>
    <w:basedOn w:val="DefaultParagraphFont"/>
    <w:semiHidden/>
    <w:unhideWhenUsed/>
    <w:rsid w:val="00B75A1C"/>
    <w:rPr>
      <w:color w:val="800080" w:themeColor="followedHyperlink"/>
      <w:u w:val="single"/>
    </w:rPr>
  </w:style>
  <w:style w:type="paragraph" w:styleId="TOCHeading">
    <w:name w:val="TOC Heading"/>
    <w:basedOn w:val="Heading1"/>
    <w:next w:val="Normal"/>
    <w:uiPriority w:val="39"/>
    <w:unhideWhenUsed/>
    <w:qFormat/>
    <w:rsid w:val="00340ECB"/>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974D00"/>
    <w:pPr>
      <w:tabs>
        <w:tab w:val="right" w:leader="dot" w:pos="10194"/>
      </w:tabs>
      <w:spacing w:after="100"/>
    </w:pPr>
  </w:style>
  <w:style w:type="paragraph" w:styleId="TOC2">
    <w:name w:val="toc 2"/>
    <w:basedOn w:val="Normal"/>
    <w:next w:val="Normal"/>
    <w:autoRedefine/>
    <w:uiPriority w:val="39"/>
    <w:unhideWhenUsed/>
    <w:rsid w:val="00340ECB"/>
    <w:pPr>
      <w:spacing w:after="100"/>
      <w:ind w:left="240"/>
    </w:pPr>
  </w:style>
  <w:style w:type="paragraph" w:styleId="TOC3">
    <w:name w:val="toc 3"/>
    <w:basedOn w:val="Normal"/>
    <w:next w:val="Normal"/>
    <w:autoRedefine/>
    <w:uiPriority w:val="39"/>
    <w:unhideWhenUsed/>
    <w:rsid w:val="00340E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5472">
      <w:bodyDiv w:val="1"/>
      <w:marLeft w:val="0"/>
      <w:marRight w:val="0"/>
      <w:marTop w:val="0"/>
      <w:marBottom w:val="0"/>
      <w:divBdr>
        <w:top w:val="none" w:sz="0" w:space="0" w:color="auto"/>
        <w:left w:val="none" w:sz="0" w:space="0" w:color="auto"/>
        <w:bottom w:val="none" w:sz="0" w:space="0" w:color="auto"/>
        <w:right w:val="none" w:sz="0" w:space="0" w:color="auto"/>
      </w:divBdr>
    </w:div>
    <w:div w:id="1531989337">
      <w:bodyDiv w:val="1"/>
      <w:marLeft w:val="0"/>
      <w:marRight w:val="0"/>
      <w:marTop w:val="0"/>
      <w:marBottom w:val="0"/>
      <w:divBdr>
        <w:top w:val="none" w:sz="0" w:space="0" w:color="auto"/>
        <w:left w:val="none" w:sz="0" w:space="0" w:color="auto"/>
        <w:bottom w:val="none" w:sz="0" w:space="0" w:color="auto"/>
        <w:right w:val="none" w:sz="0" w:space="0" w:color="auto"/>
      </w:divBdr>
    </w:div>
    <w:div w:id="1918008322">
      <w:bodyDiv w:val="1"/>
      <w:marLeft w:val="0"/>
      <w:marRight w:val="0"/>
      <w:marTop w:val="0"/>
      <w:marBottom w:val="0"/>
      <w:divBdr>
        <w:top w:val="none" w:sz="0" w:space="0" w:color="auto"/>
        <w:left w:val="none" w:sz="0" w:space="0" w:color="auto"/>
        <w:bottom w:val="none" w:sz="0" w:space="0" w:color="auto"/>
        <w:right w:val="none" w:sz="0" w:space="0" w:color="auto"/>
      </w:divBdr>
    </w:div>
    <w:div w:id="21005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darte\OneDrive%20-%20Cumbria%20County%20Council\Documents\Custom%20Office%20Templates\Westmorland%20Furnes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8e7e04-7076-4982-97a4-190a98bb28ea">
      <Terms xmlns="http://schemas.microsoft.com/office/infopath/2007/PartnerControls"/>
    </lcf76f155ced4ddcb4097134ff3c332f>
    <TaxCatchAll xmlns="51bb1531-1249-4e3b-aa63-04c75ead566d" xsi:nil="true"/>
    <_Flow_SignoffStatus xmlns="078e7e04-7076-4982-97a4-190a98bb28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B78790CB855A4EB6D6A0F636D752EA" ma:contentTypeVersion="17" ma:contentTypeDescription="Create a new document." ma:contentTypeScope="" ma:versionID="818a151aaaef1ac4db3d21d44111ceda">
  <xsd:schema xmlns:xsd="http://www.w3.org/2001/XMLSchema" xmlns:xs="http://www.w3.org/2001/XMLSchema" xmlns:p="http://schemas.microsoft.com/office/2006/metadata/properties" xmlns:ns2="078e7e04-7076-4982-97a4-190a98bb28ea" xmlns:ns3="51bb1531-1249-4e3b-aa63-04c75ead566d" targetNamespace="http://schemas.microsoft.com/office/2006/metadata/properties" ma:root="true" ma:fieldsID="24e036b2c06d93b75c9f4cc533f7465b" ns2:_="" ns3:_="">
    <xsd:import namespace="078e7e04-7076-4982-97a4-190a98bb28ea"/>
    <xsd:import namespace="51bb1531-1249-4e3b-aa63-04c75ead56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e7e04-7076-4982-97a4-190a98bb2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1531-1249-4e3b-aa63-04c75ead56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5f64a-e5a6-46f2-a2e8-7d2495af68fa}" ma:internalName="TaxCatchAll" ma:showField="CatchAllData" ma:web="51bb1531-1249-4e3b-aa63-04c75ead56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2D6F-7C47-46AB-9725-0FA831742551}">
  <ds:schemaRefs>
    <ds:schemaRef ds:uri="http://schemas.microsoft.com/office/2006/metadata/properties"/>
    <ds:schemaRef ds:uri="http://schemas.microsoft.com/office/infopath/2007/PartnerControls"/>
    <ds:schemaRef ds:uri="078e7e04-7076-4982-97a4-190a98bb28ea"/>
    <ds:schemaRef ds:uri="51bb1531-1249-4e3b-aa63-04c75ead566d"/>
  </ds:schemaRefs>
</ds:datastoreItem>
</file>

<file path=customXml/itemProps2.xml><?xml version="1.0" encoding="utf-8"?>
<ds:datastoreItem xmlns:ds="http://schemas.openxmlformats.org/officeDocument/2006/customXml" ds:itemID="{6A0DF5E9-BCA6-40A3-BB1B-C24636DC7C1E}">
  <ds:schemaRefs>
    <ds:schemaRef ds:uri="http://schemas.microsoft.com/sharepoint/v3/contenttype/forms"/>
  </ds:schemaRefs>
</ds:datastoreItem>
</file>

<file path=customXml/itemProps3.xml><?xml version="1.0" encoding="utf-8"?>
<ds:datastoreItem xmlns:ds="http://schemas.openxmlformats.org/officeDocument/2006/customXml" ds:itemID="{BB9845C2-4587-4FEC-BA1F-F698A60DF0A9}">
  <ds:schemaRefs>
    <ds:schemaRef ds:uri="http://schemas.openxmlformats.org/officeDocument/2006/bibliography"/>
  </ds:schemaRefs>
</ds:datastoreItem>
</file>

<file path=customXml/itemProps4.xml><?xml version="1.0" encoding="utf-8"?>
<ds:datastoreItem xmlns:ds="http://schemas.openxmlformats.org/officeDocument/2006/customXml" ds:itemID="{9BF5E9D6-840D-4A50-91C5-B89B9169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e7e04-7076-4982-97a4-190a98bb28ea"/>
    <ds:schemaRef ds:uri="51bb1531-1249-4e3b-aa63-04c75ead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Westmorland Furness Doc</Template>
  <TotalTime>17</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Huddart, Emma</dc:creator>
  <cp:keywords/>
  <cp:lastModifiedBy>Huddart, Emma</cp:lastModifiedBy>
  <cp:revision>8</cp:revision>
  <cp:lastPrinted>2023-11-20T10:38:00Z</cp:lastPrinted>
  <dcterms:created xsi:type="dcterms:W3CDTF">2023-10-30T14:29:00Z</dcterms:created>
  <dcterms:modified xsi:type="dcterms:W3CDTF">2023-11-20T10:38:00Z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0x0101001BB78790CB855A4EB6D6A0F636D752EA</vt:lpwstr>
  </property>
  <property fmtid="{D5CDD505-2E9C-101B-9397-08002B2CF9AE}" pid="3" name="MediaServiceImageTags">
    <vt:lpwstr/>
  </property>
</Properties>
</file>