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91C3" w14:textId="542BBE71" w:rsidR="00D354A6" w:rsidRDefault="0088200C" w:rsidP="003460D1">
      <w:pPr>
        <w:pStyle w:val="Heading1"/>
        <w:jc w:val="center"/>
      </w:pPr>
      <w:bookmarkStart w:id="1" w:name="_Toc150170962"/>
      <w:bookmarkStart w:id="2" w:name="_Toc150178997"/>
      <w:bookmarkStart w:id="3" w:name="_Toc1781078033"/>
      <w:r>
        <w:t>Dea</w:t>
      </w:r>
      <w:bookmarkEnd w:id="1"/>
      <w:r w:rsidR="003460D1">
        <w:t>ling with Dying, Death and Bereavement of a Service User</w:t>
      </w:r>
      <w:bookmarkEnd w:id="2"/>
      <w:bookmarkEnd w:id="3"/>
    </w:p>
    <w:p w14:paraId="7F7A6B57" w14:textId="0E805BE8" w:rsidR="00FE2321" w:rsidRDefault="00FE2321" w:rsidP="00FE2321">
      <w:pPr>
        <w:pStyle w:val="Heading1"/>
        <w:jc w:val="center"/>
      </w:pPr>
      <w:bookmarkStart w:id="4" w:name="_Toc148533098"/>
      <w:bookmarkStart w:id="5" w:name="_Toc148533335"/>
      <w:bookmarkStart w:id="6" w:name="_Toc150170963"/>
      <w:bookmarkStart w:id="7" w:name="_Toc150178998"/>
      <w:bookmarkStart w:id="8" w:name="_Toc1356847450"/>
      <w:r>
        <w:t>Westmorland and Furness Care Services</w:t>
      </w:r>
      <w:bookmarkEnd w:id="4"/>
      <w:bookmarkEnd w:id="5"/>
      <w:bookmarkEnd w:id="6"/>
      <w:bookmarkEnd w:id="7"/>
      <w:bookmarkEnd w:id="8"/>
    </w:p>
    <w:p w14:paraId="3069DE17" w14:textId="434D188B" w:rsidR="00FE2321" w:rsidRDefault="00FE2321" w:rsidP="00FE2321"/>
    <w:bookmarkStart w:id="9" w:name="_Toc683456522" w:displacedByCustomXml="next"/>
    <w:sdt>
      <w:sdtPr>
        <w:rPr>
          <w:rFonts w:ascii="Arial" w:eastAsia="Times New Roman" w:hAnsi="Arial" w:cs="Times New Roman"/>
          <w:color w:val="auto"/>
          <w:sz w:val="24"/>
          <w:szCs w:val="22"/>
          <w:lang w:val="en-GB" w:eastAsia="en-GB"/>
        </w:rPr>
        <w:id w:val="1966032791"/>
        <w:docPartObj>
          <w:docPartGallery w:val="Table of Contents"/>
          <w:docPartUnique/>
        </w:docPartObj>
      </w:sdtPr>
      <w:sdtContent>
        <w:p w14:paraId="39FF64A9" w14:textId="7CCDDA29" w:rsidR="00CB0D78" w:rsidRPr="00E862D9" w:rsidRDefault="000D778F" w:rsidP="00E862D9">
          <w:pPr>
            <w:pStyle w:val="TOCHeading"/>
            <w:jc w:val="center"/>
            <w:rPr>
              <w:rStyle w:val="Hyperlink"/>
              <w:rFonts w:ascii="Arial" w:hAnsi="Arial"/>
              <w:b/>
              <w:bCs/>
              <w:noProof/>
              <w:color w:val="21A699"/>
              <w:u w:val="none"/>
            </w:rPr>
          </w:pPr>
          <w:r w:rsidRPr="069F92DC">
            <w:rPr>
              <w:rStyle w:val="Heading2Char"/>
            </w:rPr>
            <w:t>Contents</w:t>
          </w:r>
          <w:bookmarkEnd w:id="9"/>
          <w:r w:rsidR="069F92DC">
            <w:fldChar w:fldCharType="begin"/>
          </w:r>
          <w:r w:rsidR="003B2514">
            <w:instrText>TOC \o "1-3" \h \z \u</w:instrText>
          </w:r>
          <w:r w:rsidR="069F92DC">
            <w:fldChar w:fldCharType="separate"/>
          </w:r>
        </w:p>
        <w:p w14:paraId="15C5788B" w14:textId="5D8CFED5" w:rsidR="00CB0D78" w:rsidRDefault="00000000" w:rsidP="069F92DC">
          <w:pPr>
            <w:pStyle w:val="TOC2"/>
            <w:tabs>
              <w:tab w:val="right" w:leader="dot" w:pos="10200"/>
            </w:tabs>
            <w:rPr>
              <w:rStyle w:val="Hyperlink"/>
              <w:noProof/>
            </w:rPr>
          </w:pPr>
          <w:hyperlink w:anchor="_Toc1605006327">
            <w:r w:rsidR="069F92DC" w:rsidRPr="069F92DC">
              <w:rPr>
                <w:rStyle w:val="Hyperlink"/>
                <w:noProof/>
              </w:rPr>
              <w:t>Policy</w:t>
            </w:r>
            <w:r w:rsidR="003B2514">
              <w:rPr>
                <w:noProof/>
              </w:rPr>
              <w:tab/>
            </w:r>
            <w:r w:rsidR="003B2514">
              <w:rPr>
                <w:noProof/>
              </w:rPr>
              <w:fldChar w:fldCharType="begin"/>
            </w:r>
            <w:r w:rsidR="003B2514">
              <w:rPr>
                <w:noProof/>
              </w:rPr>
              <w:instrText>PAGEREF _Toc1605006327 \h</w:instrText>
            </w:r>
            <w:r w:rsidR="003B2514">
              <w:rPr>
                <w:noProof/>
              </w:rPr>
            </w:r>
            <w:r w:rsidR="003B2514">
              <w:rPr>
                <w:noProof/>
              </w:rPr>
              <w:fldChar w:fldCharType="separate"/>
            </w:r>
            <w:r w:rsidR="00E862D9">
              <w:rPr>
                <w:noProof/>
              </w:rPr>
              <w:t>1</w:t>
            </w:r>
            <w:r w:rsidR="003B2514">
              <w:rPr>
                <w:noProof/>
              </w:rPr>
              <w:fldChar w:fldCharType="end"/>
            </w:r>
          </w:hyperlink>
        </w:p>
        <w:p w14:paraId="53AE3B78" w14:textId="0A1FD502" w:rsidR="00CB0D78" w:rsidRDefault="00000000" w:rsidP="069F92DC">
          <w:pPr>
            <w:pStyle w:val="TOC2"/>
            <w:tabs>
              <w:tab w:val="right" w:leader="dot" w:pos="10200"/>
            </w:tabs>
            <w:rPr>
              <w:rStyle w:val="Hyperlink"/>
              <w:noProof/>
            </w:rPr>
          </w:pPr>
          <w:hyperlink w:anchor="_Toc1941565780">
            <w:r w:rsidR="069F92DC" w:rsidRPr="069F92DC">
              <w:rPr>
                <w:rStyle w:val="Hyperlink"/>
                <w:noProof/>
              </w:rPr>
              <w:t>Procedure</w:t>
            </w:r>
            <w:r w:rsidR="003B2514">
              <w:rPr>
                <w:noProof/>
              </w:rPr>
              <w:tab/>
            </w:r>
            <w:r w:rsidR="003B2514">
              <w:rPr>
                <w:noProof/>
              </w:rPr>
              <w:fldChar w:fldCharType="begin"/>
            </w:r>
            <w:r w:rsidR="003B2514">
              <w:rPr>
                <w:noProof/>
              </w:rPr>
              <w:instrText>PAGEREF _Toc1941565780 \h</w:instrText>
            </w:r>
            <w:r w:rsidR="003B2514">
              <w:rPr>
                <w:noProof/>
              </w:rPr>
            </w:r>
            <w:r w:rsidR="003B2514">
              <w:rPr>
                <w:noProof/>
              </w:rPr>
              <w:fldChar w:fldCharType="separate"/>
            </w:r>
            <w:r w:rsidR="00E862D9">
              <w:rPr>
                <w:noProof/>
              </w:rPr>
              <w:t>1</w:t>
            </w:r>
            <w:r w:rsidR="003B2514">
              <w:rPr>
                <w:noProof/>
              </w:rPr>
              <w:fldChar w:fldCharType="end"/>
            </w:r>
          </w:hyperlink>
        </w:p>
        <w:p w14:paraId="5E2C55AA" w14:textId="2702562B" w:rsidR="00CB0D78" w:rsidRDefault="00000000" w:rsidP="069F92DC">
          <w:pPr>
            <w:pStyle w:val="TOC3"/>
            <w:tabs>
              <w:tab w:val="right" w:leader="dot" w:pos="10200"/>
            </w:tabs>
            <w:rPr>
              <w:rStyle w:val="Hyperlink"/>
              <w:noProof/>
            </w:rPr>
          </w:pPr>
          <w:hyperlink w:anchor="_Toc1199620318">
            <w:r w:rsidR="069F92DC" w:rsidRPr="069F92DC">
              <w:rPr>
                <w:rStyle w:val="Hyperlink"/>
                <w:noProof/>
              </w:rPr>
              <w:t>Deterioration of the service user’s health</w:t>
            </w:r>
            <w:r w:rsidR="003B2514">
              <w:rPr>
                <w:noProof/>
              </w:rPr>
              <w:tab/>
            </w:r>
            <w:r w:rsidR="003B2514">
              <w:rPr>
                <w:noProof/>
              </w:rPr>
              <w:fldChar w:fldCharType="begin"/>
            </w:r>
            <w:r w:rsidR="003B2514">
              <w:rPr>
                <w:noProof/>
              </w:rPr>
              <w:instrText>PAGEREF _Toc1199620318 \h</w:instrText>
            </w:r>
            <w:r w:rsidR="003B2514">
              <w:rPr>
                <w:noProof/>
              </w:rPr>
            </w:r>
            <w:r w:rsidR="003B2514">
              <w:rPr>
                <w:noProof/>
              </w:rPr>
              <w:fldChar w:fldCharType="separate"/>
            </w:r>
            <w:r w:rsidR="00E862D9">
              <w:rPr>
                <w:noProof/>
              </w:rPr>
              <w:t>1</w:t>
            </w:r>
            <w:r w:rsidR="003B2514">
              <w:rPr>
                <w:noProof/>
              </w:rPr>
              <w:fldChar w:fldCharType="end"/>
            </w:r>
          </w:hyperlink>
        </w:p>
        <w:p w14:paraId="65DF4A40" w14:textId="0E1E00F4" w:rsidR="00CB0D78" w:rsidRDefault="00000000" w:rsidP="069F92DC">
          <w:pPr>
            <w:pStyle w:val="TOC3"/>
            <w:tabs>
              <w:tab w:val="right" w:leader="dot" w:pos="10200"/>
            </w:tabs>
            <w:rPr>
              <w:rStyle w:val="Hyperlink"/>
              <w:noProof/>
            </w:rPr>
          </w:pPr>
          <w:hyperlink w:anchor="_Toc491809004">
            <w:r w:rsidR="069F92DC" w:rsidRPr="069F92DC">
              <w:rPr>
                <w:rStyle w:val="Hyperlink"/>
                <w:noProof/>
              </w:rPr>
              <w:t>When death is imminent – (following medical advice)</w:t>
            </w:r>
            <w:r w:rsidR="003B2514">
              <w:rPr>
                <w:noProof/>
              </w:rPr>
              <w:tab/>
            </w:r>
            <w:r w:rsidR="003B2514">
              <w:rPr>
                <w:noProof/>
              </w:rPr>
              <w:fldChar w:fldCharType="begin"/>
            </w:r>
            <w:r w:rsidR="003B2514">
              <w:rPr>
                <w:noProof/>
              </w:rPr>
              <w:instrText>PAGEREF _Toc491809004 \h</w:instrText>
            </w:r>
            <w:r w:rsidR="003B2514">
              <w:rPr>
                <w:noProof/>
              </w:rPr>
            </w:r>
            <w:r w:rsidR="003B2514">
              <w:rPr>
                <w:noProof/>
              </w:rPr>
              <w:fldChar w:fldCharType="separate"/>
            </w:r>
            <w:r w:rsidR="00E862D9">
              <w:rPr>
                <w:noProof/>
              </w:rPr>
              <w:t>2</w:t>
            </w:r>
            <w:r w:rsidR="003B2514">
              <w:rPr>
                <w:noProof/>
              </w:rPr>
              <w:fldChar w:fldCharType="end"/>
            </w:r>
          </w:hyperlink>
        </w:p>
        <w:p w14:paraId="42305DE1" w14:textId="070067EF" w:rsidR="00CB0D78" w:rsidRDefault="00000000" w:rsidP="069F92DC">
          <w:pPr>
            <w:pStyle w:val="TOC3"/>
            <w:tabs>
              <w:tab w:val="right" w:leader="dot" w:pos="10200"/>
            </w:tabs>
            <w:rPr>
              <w:rStyle w:val="Hyperlink"/>
              <w:noProof/>
            </w:rPr>
          </w:pPr>
          <w:hyperlink w:anchor="_Toc2023080066">
            <w:r w:rsidR="069F92DC" w:rsidRPr="069F92DC">
              <w:rPr>
                <w:rStyle w:val="Hyperlink"/>
                <w:noProof/>
              </w:rPr>
              <w:t>When suspected death occurs</w:t>
            </w:r>
            <w:r w:rsidR="003B2514">
              <w:rPr>
                <w:noProof/>
              </w:rPr>
              <w:tab/>
            </w:r>
            <w:r w:rsidR="003B2514">
              <w:rPr>
                <w:noProof/>
              </w:rPr>
              <w:fldChar w:fldCharType="begin"/>
            </w:r>
            <w:r w:rsidR="003B2514">
              <w:rPr>
                <w:noProof/>
              </w:rPr>
              <w:instrText>PAGEREF _Toc2023080066 \h</w:instrText>
            </w:r>
            <w:r w:rsidR="003B2514">
              <w:rPr>
                <w:noProof/>
              </w:rPr>
            </w:r>
            <w:r w:rsidR="003B2514">
              <w:rPr>
                <w:noProof/>
              </w:rPr>
              <w:fldChar w:fldCharType="separate"/>
            </w:r>
            <w:r w:rsidR="00E862D9">
              <w:rPr>
                <w:noProof/>
              </w:rPr>
              <w:t>3</w:t>
            </w:r>
            <w:r w:rsidR="003B2514">
              <w:rPr>
                <w:noProof/>
              </w:rPr>
              <w:fldChar w:fldCharType="end"/>
            </w:r>
          </w:hyperlink>
        </w:p>
        <w:p w14:paraId="40A55862" w14:textId="4EDE6ACB" w:rsidR="069F92DC" w:rsidRDefault="00000000" w:rsidP="069F92DC">
          <w:pPr>
            <w:pStyle w:val="TOC3"/>
            <w:tabs>
              <w:tab w:val="right" w:leader="dot" w:pos="10200"/>
            </w:tabs>
            <w:rPr>
              <w:rStyle w:val="Hyperlink"/>
              <w:noProof/>
            </w:rPr>
          </w:pPr>
          <w:hyperlink w:anchor="_Toc2112298077">
            <w:r w:rsidR="069F92DC" w:rsidRPr="069F92DC">
              <w:rPr>
                <w:rStyle w:val="Hyperlink"/>
                <w:noProof/>
              </w:rPr>
              <w:t>Managing Bereavement – Service Users</w:t>
            </w:r>
            <w:r w:rsidR="069F92DC">
              <w:rPr>
                <w:noProof/>
              </w:rPr>
              <w:tab/>
            </w:r>
            <w:r w:rsidR="069F92DC">
              <w:rPr>
                <w:noProof/>
              </w:rPr>
              <w:fldChar w:fldCharType="begin"/>
            </w:r>
            <w:r w:rsidR="069F92DC">
              <w:rPr>
                <w:noProof/>
              </w:rPr>
              <w:instrText>PAGEREF _Toc2112298077 \h</w:instrText>
            </w:r>
            <w:r w:rsidR="069F92DC">
              <w:rPr>
                <w:noProof/>
              </w:rPr>
            </w:r>
            <w:r w:rsidR="069F92DC">
              <w:rPr>
                <w:noProof/>
              </w:rPr>
              <w:fldChar w:fldCharType="separate"/>
            </w:r>
            <w:r w:rsidR="00E862D9">
              <w:rPr>
                <w:noProof/>
              </w:rPr>
              <w:t>3</w:t>
            </w:r>
            <w:r w:rsidR="069F92DC">
              <w:rPr>
                <w:noProof/>
              </w:rPr>
              <w:fldChar w:fldCharType="end"/>
            </w:r>
          </w:hyperlink>
        </w:p>
        <w:p w14:paraId="55EF0E28" w14:textId="232347E0" w:rsidR="069F92DC" w:rsidRDefault="00000000" w:rsidP="069F92DC">
          <w:pPr>
            <w:pStyle w:val="TOC3"/>
            <w:tabs>
              <w:tab w:val="right" w:leader="dot" w:pos="10200"/>
            </w:tabs>
            <w:rPr>
              <w:rStyle w:val="Hyperlink"/>
              <w:noProof/>
            </w:rPr>
          </w:pPr>
          <w:hyperlink w:anchor="_Toc946107599">
            <w:r w:rsidR="069F92DC" w:rsidRPr="069F92DC">
              <w:rPr>
                <w:rStyle w:val="Hyperlink"/>
                <w:noProof/>
              </w:rPr>
              <w:t>Managing Bereavement – Staff</w:t>
            </w:r>
            <w:r w:rsidR="069F92DC">
              <w:rPr>
                <w:noProof/>
              </w:rPr>
              <w:tab/>
            </w:r>
            <w:r w:rsidR="069F92DC">
              <w:rPr>
                <w:noProof/>
              </w:rPr>
              <w:fldChar w:fldCharType="begin"/>
            </w:r>
            <w:r w:rsidR="069F92DC">
              <w:rPr>
                <w:noProof/>
              </w:rPr>
              <w:instrText>PAGEREF _Toc946107599 \h</w:instrText>
            </w:r>
            <w:r w:rsidR="069F92DC">
              <w:rPr>
                <w:noProof/>
              </w:rPr>
            </w:r>
            <w:r w:rsidR="069F92DC">
              <w:rPr>
                <w:noProof/>
              </w:rPr>
              <w:fldChar w:fldCharType="separate"/>
            </w:r>
            <w:r w:rsidR="00E862D9">
              <w:rPr>
                <w:noProof/>
              </w:rPr>
              <w:t>3</w:t>
            </w:r>
            <w:r w:rsidR="069F92DC">
              <w:rPr>
                <w:noProof/>
              </w:rPr>
              <w:fldChar w:fldCharType="end"/>
            </w:r>
          </w:hyperlink>
        </w:p>
        <w:p w14:paraId="3B2CDAB9" w14:textId="71AFDE2D" w:rsidR="069F92DC" w:rsidRDefault="00000000" w:rsidP="069F92DC">
          <w:pPr>
            <w:pStyle w:val="TOC3"/>
            <w:tabs>
              <w:tab w:val="right" w:leader="dot" w:pos="10200"/>
            </w:tabs>
            <w:rPr>
              <w:rStyle w:val="Hyperlink"/>
            </w:rPr>
          </w:pPr>
          <w:hyperlink w:anchor="_Toc1160546967">
            <w:r w:rsidR="069F92DC" w:rsidRPr="069F92DC">
              <w:rPr>
                <w:rStyle w:val="Hyperlink"/>
                <w:noProof/>
              </w:rPr>
              <w:t>Appendix</w:t>
            </w:r>
            <w:r w:rsidR="069F92DC">
              <w:rPr>
                <w:noProof/>
              </w:rPr>
              <w:tab/>
            </w:r>
            <w:r w:rsidR="069F92DC">
              <w:rPr>
                <w:noProof/>
              </w:rPr>
              <w:fldChar w:fldCharType="begin"/>
            </w:r>
            <w:r w:rsidR="069F92DC">
              <w:rPr>
                <w:noProof/>
              </w:rPr>
              <w:instrText>PAGEREF _Toc1160546967 \h</w:instrText>
            </w:r>
            <w:r w:rsidR="069F92DC">
              <w:rPr>
                <w:noProof/>
              </w:rPr>
            </w:r>
            <w:r w:rsidR="069F92DC">
              <w:rPr>
                <w:noProof/>
              </w:rPr>
              <w:fldChar w:fldCharType="separate"/>
            </w:r>
            <w:r w:rsidR="00E862D9">
              <w:rPr>
                <w:noProof/>
              </w:rPr>
              <w:t>3</w:t>
            </w:r>
            <w:r w:rsidR="069F92DC">
              <w:rPr>
                <w:noProof/>
              </w:rPr>
              <w:fldChar w:fldCharType="end"/>
            </w:r>
          </w:hyperlink>
          <w:r w:rsidR="069F92DC">
            <w:fldChar w:fldCharType="end"/>
          </w:r>
        </w:p>
      </w:sdtContent>
    </w:sdt>
    <w:p w14:paraId="17DA309B" w14:textId="548E5867" w:rsidR="000D778F" w:rsidRDefault="000D778F"/>
    <w:p w14:paraId="7FB36E59" w14:textId="77777777" w:rsidR="000D778F" w:rsidRDefault="000D778F" w:rsidP="00FE2321"/>
    <w:p w14:paraId="2D931B1B" w14:textId="1F701E62" w:rsidR="00FE2321" w:rsidRPr="00FE2321" w:rsidRDefault="00FE2321" w:rsidP="00FE2321">
      <w:pPr>
        <w:pStyle w:val="Heading2"/>
        <w:jc w:val="center"/>
      </w:pPr>
      <w:bookmarkStart w:id="10" w:name="_Toc1605006327"/>
      <w:r>
        <w:t>Policy</w:t>
      </w:r>
      <w:bookmarkEnd w:id="10"/>
    </w:p>
    <w:p w14:paraId="15EC3720" w14:textId="77777777" w:rsidR="003460D1" w:rsidRPr="00363DE9" w:rsidRDefault="003460D1" w:rsidP="003460D1">
      <w:pPr>
        <w:rPr>
          <w:rFonts w:cs="Arial"/>
        </w:rPr>
      </w:pPr>
      <w:r w:rsidRPr="00363DE9">
        <w:rPr>
          <w:rFonts w:cs="Arial"/>
        </w:rPr>
        <w:t xml:space="preserve">To ensure all staff are fully aware of their roles and responsibilities when </w:t>
      </w:r>
      <w:r>
        <w:rPr>
          <w:rFonts w:cs="Arial"/>
        </w:rPr>
        <w:t xml:space="preserve">a service user is dying.  </w:t>
      </w:r>
    </w:p>
    <w:p w14:paraId="3B6365EF" w14:textId="035DA597" w:rsidR="0088200C" w:rsidRDefault="0088200C" w:rsidP="00062C1F">
      <w:pPr>
        <w:jc w:val="center"/>
      </w:pPr>
    </w:p>
    <w:p w14:paraId="3AA638AB" w14:textId="77777777" w:rsidR="003460D1" w:rsidRPr="00FE2321" w:rsidRDefault="003460D1" w:rsidP="00062C1F">
      <w:pPr>
        <w:jc w:val="center"/>
      </w:pPr>
    </w:p>
    <w:p w14:paraId="3EA5F6DC" w14:textId="3A7FD617" w:rsidR="00FE2321" w:rsidRDefault="00FE2321" w:rsidP="00FE2321">
      <w:pPr>
        <w:pStyle w:val="Heading2"/>
        <w:jc w:val="center"/>
      </w:pPr>
      <w:bookmarkStart w:id="11" w:name="_Toc1941565780"/>
      <w:r>
        <w:t>Procedure</w:t>
      </w:r>
      <w:bookmarkEnd w:id="11"/>
    </w:p>
    <w:p w14:paraId="54E9EEBB" w14:textId="53B8CBE2" w:rsidR="003460D1" w:rsidRDefault="003460D1" w:rsidP="003460D1">
      <w:pPr>
        <w:rPr>
          <w:rFonts w:cs="Arial"/>
        </w:rPr>
      </w:pPr>
      <w:r>
        <w:rPr>
          <w:rFonts w:cs="Arial"/>
        </w:rPr>
        <w:t xml:space="preserve">For any specific information about end-of-life care / last wishes refer to the person-centred care plan and the P15 person centred advanced care statement.  </w:t>
      </w:r>
    </w:p>
    <w:p w14:paraId="55450BFE" w14:textId="77777777" w:rsidR="003460D1" w:rsidRPr="003460D1" w:rsidRDefault="003460D1" w:rsidP="003460D1"/>
    <w:p w14:paraId="60F46301" w14:textId="59F3D9F8" w:rsidR="003460D1" w:rsidRPr="003460D1" w:rsidRDefault="003460D1" w:rsidP="00CB0D78">
      <w:pPr>
        <w:pStyle w:val="Heading3"/>
      </w:pPr>
      <w:bookmarkStart w:id="12" w:name="_Toc1199620318"/>
      <w:r>
        <w:t>Deterioration of the service user’s health</w:t>
      </w:r>
      <w:bookmarkEnd w:id="12"/>
      <w:r>
        <w:t xml:space="preserve"> </w:t>
      </w:r>
    </w:p>
    <w:p w14:paraId="594C0EC4" w14:textId="77777777" w:rsidR="003460D1" w:rsidRDefault="003460D1" w:rsidP="003460D1">
      <w:pPr>
        <w:ind w:left="540" w:hanging="540"/>
        <w:rPr>
          <w:rFonts w:cs="Arial"/>
        </w:rPr>
      </w:pPr>
      <w:r>
        <w:rPr>
          <w:rFonts w:cs="Arial"/>
        </w:rPr>
        <w:t>1.</w:t>
      </w:r>
      <w:r>
        <w:rPr>
          <w:rFonts w:cs="Arial"/>
        </w:rPr>
        <w:tab/>
        <w:t>If a service user is taken ill or their physical condition deteriorates to an extent that causes concerns, the following procedures must be followed:</w:t>
      </w:r>
    </w:p>
    <w:p w14:paraId="55DF532A" w14:textId="77777777" w:rsidR="003460D1" w:rsidRDefault="003460D1" w:rsidP="003460D1">
      <w:pPr>
        <w:ind w:left="540" w:hanging="540"/>
        <w:rPr>
          <w:rFonts w:cs="Arial"/>
        </w:rPr>
      </w:pPr>
    </w:p>
    <w:p w14:paraId="7386438D" w14:textId="77777777" w:rsidR="003460D1" w:rsidRDefault="003460D1" w:rsidP="003460D1">
      <w:pPr>
        <w:numPr>
          <w:ilvl w:val="0"/>
          <w:numId w:val="44"/>
        </w:numPr>
        <w:tabs>
          <w:tab w:val="clear" w:pos="900"/>
          <w:tab w:val="num" w:pos="1440"/>
        </w:tabs>
        <w:spacing w:after="0"/>
        <w:ind w:left="1440" w:hanging="540"/>
        <w:rPr>
          <w:rFonts w:cs="Arial"/>
        </w:rPr>
      </w:pPr>
      <w:r>
        <w:rPr>
          <w:rFonts w:cs="Arial"/>
        </w:rPr>
        <w:t xml:space="preserve">Request either a health care professional, appropriate specialist or the emergency services and record the details on the daily records / communication records.   </w:t>
      </w:r>
    </w:p>
    <w:p w14:paraId="00DA7B80" w14:textId="77777777" w:rsidR="003460D1" w:rsidRPr="00AD3A77" w:rsidRDefault="003460D1" w:rsidP="003460D1">
      <w:pPr>
        <w:numPr>
          <w:ilvl w:val="0"/>
          <w:numId w:val="44"/>
        </w:numPr>
        <w:tabs>
          <w:tab w:val="clear" w:pos="900"/>
          <w:tab w:val="num" w:pos="1440"/>
        </w:tabs>
        <w:spacing w:after="0"/>
        <w:ind w:left="1440" w:hanging="540"/>
        <w:rPr>
          <w:rFonts w:cs="Arial"/>
        </w:rPr>
      </w:pPr>
      <w:r w:rsidRPr="00AD3A77">
        <w:rPr>
          <w:rFonts w:cs="Arial"/>
        </w:rPr>
        <w:t xml:space="preserve">Ensure all staff members are aware of what is happening and updated as required. </w:t>
      </w:r>
    </w:p>
    <w:p w14:paraId="58C099F7" w14:textId="77777777" w:rsidR="003460D1" w:rsidRPr="00AD3A77" w:rsidRDefault="003460D1" w:rsidP="003460D1">
      <w:pPr>
        <w:numPr>
          <w:ilvl w:val="0"/>
          <w:numId w:val="44"/>
        </w:numPr>
        <w:tabs>
          <w:tab w:val="clear" w:pos="900"/>
          <w:tab w:val="num" w:pos="1440"/>
        </w:tabs>
        <w:spacing w:after="0"/>
        <w:ind w:left="1440" w:hanging="540"/>
        <w:rPr>
          <w:rFonts w:cs="Arial"/>
        </w:rPr>
      </w:pPr>
      <w:r w:rsidRPr="00AD3A77">
        <w:rPr>
          <w:rFonts w:cs="Arial"/>
        </w:rPr>
        <w:t xml:space="preserve">Amend the service </w:t>
      </w:r>
      <w:proofErr w:type="gramStart"/>
      <w:r w:rsidRPr="00AD3A77">
        <w:rPr>
          <w:rFonts w:cs="Arial"/>
        </w:rPr>
        <w:t>users</w:t>
      </w:r>
      <w:proofErr w:type="gramEnd"/>
      <w:r w:rsidRPr="00AD3A77">
        <w:rPr>
          <w:rFonts w:cs="Arial"/>
        </w:rPr>
        <w:t xml:space="preserve"> person centred care plan / person centred advanced care statement / risk assessments including manual handling assessments and any other health monitoring documentation if required. </w:t>
      </w:r>
    </w:p>
    <w:p w14:paraId="6FDF88F9" w14:textId="77777777" w:rsidR="003460D1" w:rsidRPr="00AD3A77" w:rsidRDefault="003460D1" w:rsidP="003460D1">
      <w:pPr>
        <w:numPr>
          <w:ilvl w:val="0"/>
          <w:numId w:val="44"/>
        </w:numPr>
        <w:spacing w:after="0"/>
        <w:ind w:left="1440" w:hanging="540"/>
        <w:rPr>
          <w:rFonts w:cs="Arial"/>
        </w:rPr>
      </w:pPr>
      <w:r w:rsidRPr="00AD3A77">
        <w:rPr>
          <w:rFonts w:cs="Arial"/>
        </w:rPr>
        <w:t xml:space="preserve">Ensure the service user is cared for as agreed and recorded in the </w:t>
      </w:r>
      <w:proofErr w:type="gramStart"/>
      <w:r w:rsidRPr="00AD3A77">
        <w:rPr>
          <w:rFonts w:cs="Arial"/>
        </w:rPr>
        <w:t>person centred</w:t>
      </w:r>
      <w:proofErr w:type="gramEnd"/>
      <w:r w:rsidRPr="00AD3A77">
        <w:rPr>
          <w:rFonts w:cs="Arial"/>
        </w:rPr>
        <w:t xml:space="preserve"> care plan / person centred advanced care statement including administration of pain relief.</w:t>
      </w:r>
    </w:p>
    <w:p w14:paraId="6D96A181" w14:textId="77777777" w:rsidR="003460D1" w:rsidRPr="00AD3A77" w:rsidRDefault="003460D1" w:rsidP="003460D1">
      <w:pPr>
        <w:numPr>
          <w:ilvl w:val="0"/>
          <w:numId w:val="44"/>
        </w:numPr>
        <w:spacing w:after="0"/>
        <w:ind w:firstLine="0"/>
        <w:rPr>
          <w:rFonts w:cs="Arial"/>
        </w:rPr>
      </w:pPr>
      <w:r w:rsidRPr="00AD3A77">
        <w:rPr>
          <w:rFonts w:cs="Arial"/>
        </w:rPr>
        <w:t xml:space="preserve">Consider staffing levels.  </w:t>
      </w:r>
    </w:p>
    <w:p w14:paraId="46BEC52E" w14:textId="77777777" w:rsidR="003460D1" w:rsidRPr="00AD3A77" w:rsidRDefault="003460D1" w:rsidP="003460D1">
      <w:pPr>
        <w:numPr>
          <w:ilvl w:val="0"/>
          <w:numId w:val="44"/>
        </w:numPr>
        <w:spacing w:after="0"/>
        <w:ind w:firstLine="0"/>
        <w:rPr>
          <w:rFonts w:cs="Arial"/>
        </w:rPr>
      </w:pPr>
      <w:r w:rsidRPr="00AD3A77">
        <w:rPr>
          <w:rFonts w:cs="Arial"/>
        </w:rPr>
        <w:t>Ensure the service user’s possessions are at hand.</w:t>
      </w:r>
    </w:p>
    <w:p w14:paraId="1F9F3E2B" w14:textId="55331857" w:rsidR="003460D1" w:rsidRPr="00AD3A77" w:rsidRDefault="003460D1" w:rsidP="003460D1">
      <w:pPr>
        <w:numPr>
          <w:ilvl w:val="0"/>
          <w:numId w:val="44"/>
        </w:numPr>
        <w:tabs>
          <w:tab w:val="clear" w:pos="900"/>
          <w:tab w:val="num" w:pos="1440"/>
        </w:tabs>
        <w:spacing w:after="0"/>
        <w:ind w:left="1440" w:hanging="540"/>
        <w:rPr>
          <w:rFonts w:cs="Arial"/>
        </w:rPr>
      </w:pPr>
      <w:r w:rsidRPr="00AD3A77">
        <w:rPr>
          <w:rFonts w:cs="Arial"/>
        </w:rPr>
        <w:lastRenderedPageBreak/>
        <w:t>Ensure the cultural, spiritual, and religious beliefs of the service user are respected.</w:t>
      </w:r>
    </w:p>
    <w:p w14:paraId="3B20C3E6" w14:textId="77777777" w:rsidR="003460D1" w:rsidRPr="00363DE9" w:rsidRDefault="003460D1" w:rsidP="003460D1">
      <w:pPr>
        <w:numPr>
          <w:ilvl w:val="0"/>
          <w:numId w:val="44"/>
        </w:numPr>
        <w:spacing w:after="0"/>
        <w:ind w:left="1440" w:hanging="540"/>
        <w:rPr>
          <w:rFonts w:cs="Arial"/>
        </w:rPr>
      </w:pPr>
      <w:r>
        <w:rPr>
          <w:rFonts w:cs="Arial"/>
        </w:rPr>
        <w:t xml:space="preserve">Privacy and dignity must be </w:t>
      </w:r>
      <w:proofErr w:type="gramStart"/>
      <w:r>
        <w:rPr>
          <w:rFonts w:cs="Arial"/>
        </w:rPr>
        <w:t>respected at all times</w:t>
      </w:r>
      <w:proofErr w:type="gramEnd"/>
      <w:r>
        <w:rPr>
          <w:rFonts w:cs="Arial"/>
        </w:rPr>
        <w:t xml:space="preserve">. </w:t>
      </w:r>
    </w:p>
    <w:p w14:paraId="730824F2" w14:textId="77777777" w:rsidR="003460D1" w:rsidRDefault="003460D1" w:rsidP="003460D1">
      <w:pPr>
        <w:ind w:left="900"/>
        <w:rPr>
          <w:rFonts w:cs="Arial"/>
        </w:rPr>
      </w:pPr>
    </w:p>
    <w:p w14:paraId="1A7E4251" w14:textId="77777777" w:rsidR="003460D1" w:rsidRDefault="003460D1" w:rsidP="003460D1">
      <w:pPr>
        <w:ind w:left="900"/>
        <w:rPr>
          <w:rFonts w:cs="Arial"/>
        </w:rPr>
      </w:pPr>
      <w:r>
        <w:rPr>
          <w:rFonts w:cs="Arial"/>
        </w:rPr>
        <w:t xml:space="preserve">Other aspects to consider:  </w:t>
      </w:r>
    </w:p>
    <w:p w14:paraId="78C2CE33" w14:textId="77777777" w:rsidR="003460D1" w:rsidRDefault="003460D1" w:rsidP="003460D1">
      <w:pPr>
        <w:numPr>
          <w:ilvl w:val="0"/>
          <w:numId w:val="44"/>
        </w:numPr>
        <w:tabs>
          <w:tab w:val="clear" w:pos="900"/>
          <w:tab w:val="num" w:pos="1440"/>
        </w:tabs>
        <w:spacing w:after="0"/>
        <w:ind w:left="1440" w:hanging="540"/>
        <w:rPr>
          <w:rFonts w:cs="Arial"/>
        </w:rPr>
      </w:pPr>
      <w:r>
        <w:rPr>
          <w:rFonts w:cs="Arial"/>
        </w:rPr>
        <w:t>A</w:t>
      </w:r>
      <w:r w:rsidRPr="002A3F1F">
        <w:rPr>
          <w:rFonts w:cs="Arial"/>
        </w:rPr>
        <w:t>ppropriate lighting</w:t>
      </w:r>
      <w:r>
        <w:rPr>
          <w:rFonts w:cs="Arial"/>
        </w:rPr>
        <w:t>, music, curtains etc.</w:t>
      </w:r>
    </w:p>
    <w:p w14:paraId="646D843E" w14:textId="77777777" w:rsidR="003460D1" w:rsidRPr="002A3F1F" w:rsidRDefault="003460D1" w:rsidP="003460D1">
      <w:pPr>
        <w:numPr>
          <w:ilvl w:val="0"/>
          <w:numId w:val="44"/>
        </w:numPr>
        <w:tabs>
          <w:tab w:val="clear" w:pos="900"/>
          <w:tab w:val="num" w:pos="1440"/>
        </w:tabs>
        <w:spacing w:after="0"/>
        <w:ind w:left="1440" w:hanging="540"/>
        <w:rPr>
          <w:rFonts w:cs="Arial"/>
        </w:rPr>
      </w:pPr>
      <w:r>
        <w:rPr>
          <w:rFonts w:cs="Arial"/>
        </w:rPr>
        <w:t>Other personal care requirements.</w:t>
      </w:r>
    </w:p>
    <w:p w14:paraId="58773954" w14:textId="77777777" w:rsidR="003460D1" w:rsidRDefault="003460D1" w:rsidP="003460D1">
      <w:pPr>
        <w:rPr>
          <w:rFonts w:cs="Arial"/>
        </w:rPr>
      </w:pPr>
    </w:p>
    <w:p w14:paraId="70DF408D" w14:textId="2439A76F" w:rsidR="003460D1" w:rsidRDefault="003460D1" w:rsidP="003460D1">
      <w:pPr>
        <w:numPr>
          <w:ilvl w:val="0"/>
          <w:numId w:val="45"/>
        </w:numPr>
        <w:tabs>
          <w:tab w:val="clear" w:pos="720"/>
          <w:tab w:val="num" w:pos="540"/>
        </w:tabs>
        <w:spacing w:after="0"/>
        <w:ind w:left="540" w:hanging="540"/>
        <w:rPr>
          <w:rFonts w:cs="Arial"/>
        </w:rPr>
      </w:pPr>
      <w:r w:rsidRPr="000D2ECF">
        <w:rPr>
          <w:rFonts w:cs="Arial"/>
        </w:rPr>
        <w:t xml:space="preserve">Staff </w:t>
      </w:r>
      <w:r>
        <w:rPr>
          <w:rFonts w:cs="Arial"/>
        </w:rPr>
        <w:t>must</w:t>
      </w:r>
      <w:r w:rsidRPr="000D2ECF">
        <w:rPr>
          <w:rFonts w:cs="Arial"/>
        </w:rPr>
        <w:t xml:space="preserve"> follow all appropriate personal care procedures.  These should all be recorded on the person-centred care plan.</w:t>
      </w:r>
    </w:p>
    <w:p w14:paraId="52D92165" w14:textId="77777777" w:rsidR="003460D1" w:rsidRDefault="003460D1" w:rsidP="003460D1">
      <w:pPr>
        <w:spacing w:after="0"/>
        <w:ind w:left="540"/>
        <w:rPr>
          <w:rFonts w:cs="Arial"/>
        </w:rPr>
      </w:pPr>
    </w:p>
    <w:p w14:paraId="3885CF9C" w14:textId="77777777" w:rsidR="003460D1" w:rsidRPr="00AD3A77" w:rsidRDefault="003460D1" w:rsidP="003460D1">
      <w:pPr>
        <w:ind w:left="540" w:hanging="540"/>
        <w:rPr>
          <w:rFonts w:cs="Arial"/>
        </w:rPr>
      </w:pPr>
      <w:r w:rsidRPr="000020E3">
        <w:rPr>
          <w:rFonts w:cs="Arial"/>
        </w:rPr>
        <w:t xml:space="preserve">3. </w:t>
      </w:r>
      <w:r w:rsidRPr="000020E3">
        <w:rPr>
          <w:rFonts w:cs="Arial"/>
        </w:rPr>
        <w:tab/>
      </w:r>
      <w:r w:rsidRPr="00AD3A77">
        <w:rPr>
          <w:rFonts w:cs="Arial"/>
        </w:rPr>
        <w:t>Ensure the next of kin / preferred contact is informed and offer them an opportunity to stay with the service user in accordance with the service user’s wishes.</w:t>
      </w:r>
    </w:p>
    <w:p w14:paraId="007A69EB" w14:textId="77777777" w:rsidR="003460D1" w:rsidRPr="00AD3A77" w:rsidRDefault="003460D1" w:rsidP="003460D1">
      <w:pPr>
        <w:pStyle w:val="BodyTextIndent"/>
        <w:tabs>
          <w:tab w:val="num" w:pos="540"/>
        </w:tabs>
        <w:ind w:left="540" w:hanging="540"/>
        <w:jc w:val="left"/>
        <w:rPr>
          <w:rFonts w:cs="Arial"/>
        </w:rPr>
      </w:pPr>
    </w:p>
    <w:p w14:paraId="733E1277" w14:textId="77777777" w:rsidR="003460D1" w:rsidRPr="00AD3A77" w:rsidRDefault="003460D1" w:rsidP="003460D1">
      <w:pPr>
        <w:pStyle w:val="BodyTextIndent"/>
        <w:tabs>
          <w:tab w:val="num" w:pos="540"/>
        </w:tabs>
        <w:ind w:left="540" w:hanging="540"/>
        <w:jc w:val="left"/>
      </w:pPr>
      <w:r w:rsidRPr="00AD3A77">
        <w:t>4.</w:t>
      </w:r>
      <w:r w:rsidRPr="00AD3A77">
        <w:tab/>
        <w:t xml:space="preserve">Next of kin / preferred contacts should be asked when and how they wish to be informed of the death, </w:t>
      </w:r>
      <w:proofErr w:type="gramStart"/>
      <w:r w:rsidRPr="00AD3A77">
        <w:t>e.g.</w:t>
      </w:r>
      <w:proofErr w:type="gramEnd"/>
      <w:r w:rsidRPr="00AD3A77">
        <w:t xml:space="preserve"> if death occurs in the middle of the night. </w:t>
      </w:r>
    </w:p>
    <w:p w14:paraId="2F5764FB" w14:textId="77777777" w:rsidR="003460D1" w:rsidRPr="00AD3A77" w:rsidRDefault="003460D1" w:rsidP="003460D1">
      <w:pPr>
        <w:tabs>
          <w:tab w:val="num" w:pos="540"/>
        </w:tabs>
        <w:ind w:left="540" w:hanging="540"/>
        <w:rPr>
          <w:rFonts w:cs="Arial"/>
        </w:rPr>
      </w:pPr>
    </w:p>
    <w:p w14:paraId="46C9B90A" w14:textId="77777777" w:rsidR="003460D1" w:rsidRDefault="003460D1" w:rsidP="003460D1">
      <w:pPr>
        <w:ind w:left="540" w:hanging="540"/>
        <w:rPr>
          <w:rFonts w:cs="Arial"/>
        </w:rPr>
      </w:pPr>
      <w:r w:rsidRPr="00AD3A77">
        <w:rPr>
          <w:rFonts w:cs="Arial"/>
        </w:rPr>
        <w:t>5.</w:t>
      </w:r>
      <w:r w:rsidRPr="00AD3A77">
        <w:rPr>
          <w:rFonts w:cs="Arial"/>
        </w:rPr>
        <w:tab/>
        <w:t>Staff must be aware of the possible heightened emotions which may be directed at them</w:t>
      </w:r>
      <w:r w:rsidRPr="000D2ECF">
        <w:rPr>
          <w:rFonts w:cs="Arial"/>
        </w:rPr>
        <w:t xml:space="preserve"> and try to be understanding and </w:t>
      </w:r>
      <w:r>
        <w:rPr>
          <w:rFonts w:cs="Arial"/>
        </w:rPr>
        <w:t>em</w:t>
      </w:r>
      <w:r w:rsidRPr="000D2ECF">
        <w:rPr>
          <w:rFonts w:cs="Arial"/>
        </w:rPr>
        <w:t>pathetic.</w:t>
      </w:r>
      <w:r w:rsidRPr="00E90EBC">
        <w:rPr>
          <w:rFonts w:cs="Arial"/>
          <w:color w:val="FF0000"/>
        </w:rPr>
        <w:t xml:space="preserve"> </w:t>
      </w:r>
    </w:p>
    <w:p w14:paraId="43CC95E4" w14:textId="77777777" w:rsidR="003460D1" w:rsidRDefault="003460D1" w:rsidP="003460D1">
      <w:pPr>
        <w:rPr>
          <w:rFonts w:cs="Arial"/>
        </w:rPr>
      </w:pPr>
    </w:p>
    <w:p w14:paraId="1A9F1CD4" w14:textId="77777777" w:rsidR="003460D1" w:rsidRPr="000D2ECF" w:rsidRDefault="003460D1" w:rsidP="003460D1">
      <w:pPr>
        <w:ind w:left="540" w:hanging="540"/>
        <w:rPr>
          <w:rFonts w:cs="Arial"/>
        </w:rPr>
      </w:pPr>
      <w:r>
        <w:rPr>
          <w:rFonts w:cs="Arial"/>
        </w:rPr>
        <w:t>6.</w:t>
      </w:r>
      <w:r>
        <w:rPr>
          <w:rFonts w:cs="Arial"/>
        </w:rPr>
        <w:tab/>
        <w:t xml:space="preserve">Other service users should be informed of the welfare of the dying service </w:t>
      </w:r>
      <w:proofErr w:type="gramStart"/>
      <w:r>
        <w:rPr>
          <w:rFonts w:cs="Arial"/>
        </w:rPr>
        <w:t>user, if</w:t>
      </w:r>
      <w:proofErr w:type="gramEnd"/>
      <w:r>
        <w:rPr>
          <w:rFonts w:cs="Arial"/>
        </w:rPr>
        <w:t xml:space="preserve"> they ask. </w:t>
      </w:r>
    </w:p>
    <w:p w14:paraId="6521B20D" w14:textId="4AA30CAD" w:rsidR="003460D1" w:rsidRDefault="003460D1" w:rsidP="003460D1">
      <w:pPr>
        <w:ind w:left="720" w:hanging="720"/>
        <w:rPr>
          <w:rFonts w:cs="Arial"/>
          <w:b/>
        </w:rPr>
      </w:pPr>
    </w:p>
    <w:p w14:paraId="6C2A1BCA" w14:textId="77777777" w:rsidR="003460D1" w:rsidRDefault="003460D1" w:rsidP="003460D1">
      <w:pPr>
        <w:ind w:left="720" w:hanging="720"/>
        <w:rPr>
          <w:rFonts w:cs="Arial"/>
          <w:b/>
        </w:rPr>
      </w:pPr>
    </w:p>
    <w:p w14:paraId="173329B1" w14:textId="7AFDD24C" w:rsidR="003460D1" w:rsidRPr="003460D1" w:rsidRDefault="003460D1" w:rsidP="00CB0D78">
      <w:pPr>
        <w:pStyle w:val="Heading3"/>
      </w:pPr>
      <w:bookmarkStart w:id="13" w:name="_Toc491809004"/>
      <w:r>
        <w:t>When death is imminent – (following medical advice)</w:t>
      </w:r>
      <w:bookmarkEnd w:id="13"/>
    </w:p>
    <w:p w14:paraId="692696C2" w14:textId="77777777" w:rsidR="003460D1" w:rsidRDefault="003460D1" w:rsidP="003460D1">
      <w:pPr>
        <w:numPr>
          <w:ilvl w:val="0"/>
          <w:numId w:val="46"/>
        </w:numPr>
        <w:spacing w:after="0"/>
        <w:ind w:hanging="720"/>
        <w:rPr>
          <w:rFonts w:cs="Arial"/>
        </w:rPr>
      </w:pPr>
      <w:r>
        <w:rPr>
          <w:rFonts w:cs="Arial"/>
        </w:rPr>
        <w:t xml:space="preserve">Where the service user’s death seems </w:t>
      </w:r>
      <w:proofErr w:type="gramStart"/>
      <w:r>
        <w:rPr>
          <w:rFonts w:cs="Arial"/>
        </w:rPr>
        <w:t>imminent  the</w:t>
      </w:r>
      <w:proofErr w:type="gramEnd"/>
      <w:r>
        <w:rPr>
          <w:rFonts w:cs="Arial"/>
        </w:rPr>
        <w:t xml:space="preserve"> following actions must be taken:</w:t>
      </w:r>
    </w:p>
    <w:p w14:paraId="0872915B" w14:textId="77777777" w:rsidR="003460D1" w:rsidRPr="00AD3A77" w:rsidRDefault="003460D1" w:rsidP="003460D1">
      <w:pPr>
        <w:numPr>
          <w:ilvl w:val="0"/>
          <w:numId w:val="47"/>
        </w:numPr>
        <w:tabs>
          <w:tab w:val="clear" w:pos="720"/>
          <w:tab w:val="num" w:pos="1440"/>
        </w:tabs>
        <w:spacing w:after="0"/>
        <w:ind w:left="1440" w:hanging="540"/>
        <w:rPr>
          <w:rFonts w:cs="Arial"/>
        </w:rPr>
      </w:pPr>
      <w:r w:rsidRPr="00AD3A77">
        <w:rPr>
          <w:rFonts w:cs="Arial"/>
        </w:rPr>
        <w:t xml:space="preserve">Inform the GP of any deterioration. Record any visits, information or advice received from the GP on the daily / communication records including the GP name, the </w:t>
      </w:r>
      <w:proofErr w:type="gramStart"/>
      <w:r w:rsidRPr="00AD3A77">
        <w:rPr>
          <w:rFonts w:cs="Arial"/>
        </w:rPr>
        <w:t>date</w:t>
      </w:r>
      <w:proofErr w:type="gramEnd"/>
      <w:r w:rsidRPr="00AD3A77">
        <w:rPr>
          <w:rFonts w:cs="Arial"/>
        </w:rPr>
        <w:t xml:space="preserve"> and the time.  </w:t>
      </w:r>
    </w:p>
    <w:p w14:paraId="2E3F13B8" w14:textId="77777777" w:rsidR="003460D1" w:rsidRPr="00AD3A77" w:rsidRDefault="003460D1" w:rsidP="003460D1">
      <w:pPr>
        <w:numPr>
          <w:ilvl w:val="0"/>
          <w:numId w:val="47"/>
        </w:numPr>
        <w:tabs>
          <w:tab w:val="clear" w:pos="720"/>
          <w:tab w:val="num" w:pos="1440"/>
        </w:tabs>
        <w:spacing w:after="0"/>
        <w:ind w:left="1440" w:hanging="540"/>
        <w:rPr>
          <w:rFonts w:cs="Arial"/>
        </w:rPr>
      </w:pPr>
      <w:r w:rsidRPr="00AD3A77">
        <w:rPr>
          <w:rFonts w:cs="Arial"/>
        </w:rPr>
        <w:t xml:space="preserve">Inform the next of kin / preferred contact and offer them an opportunity to stay with the service user in accordance with the service user’s wishes and ensure refreshments are offered. </w:t>
      </w:r>
    </w:p>
    <w:p w14:paraId="44E45482" w14:textId="31DD6B93" w:rsidR="003460D1" w:rsidRPr="00C5772C" w:rsidRDefault="003460D1" w:rsidP="003460D1">
      <w:pPr>
        <w:numPr>
          <w:ilvl w:val="0"/>
          <w:numId w:val="47"/>
        </w:numPr>
        <w:tabs>
          <w:tab w:val="clear" w:pos="720"/>
          <w:tab w:val="num" w:pos="1440"/>
        </w:tabs>
        <w:spacing w:after="0"/>
        <w:ind w:left="1440" w:hanging="540"/>
        <w:rPr>
          <w:rFonts w:cs="Arial"/>
          <w:b/>
        </w:rPr>
      </w:pPr>
      <w:r w:rsidRPr="00AD3A77">
        <w:rPr>
          <w:rFonts w:cs="Arial"/>
        </w:rPr>
        <w:t>Ensure the service user is cared for in accordance with</w:t>
      </w:r>
      <w:r>
        <w:rPr>
          <w:rFonts w:cs="Arial"/>
        </w:rPr>
        <w:t xml:space="preserve"> the </w:t>
      </w:r>
      <w:r w:rsidR="00DA2048">
        <w:rPr>
          <w:rFonts w:cs="Arial"/>
        </w:rPr>
        <w:t>person-centred</w:t>
      </w:r>
      <w:r>
        <w:rPr>
          <w:rFonts w:cs="Arial"/>
        </w:rPr>
        <w:t xml:space="preserve"> care plan and </w:t>
      </w:r>
      <w:proofErr w:type="gramStart"/>
      <w:r>
        <w:rPr>
          <w:rFonts w:cs="Arial"/>
        </w:rPr>
        <w:t>Person centred</w:t>
      </w:r>
      <w:proofErr w:type="gramEnd"/>
      <w:r>
        <w:rPr>
          <w:rFonts w:cs="Arial"/>
        </w:rPr>
        <w:t xml:space="preserve"> advanced care statement. </w:t>
      </w:r>
    </w:p>
    <w:p w14:paraId="068AD0D4" w14:textId="77777777" w:rsidR="003460D1" w:rsidRDefault="003460D1" w:rsidP="003460D1">
      <w:pPr>
        <w:numPr>
          <w:ilvl w:val="0"/>
          <w:numId w:val="47"/>
        </w:numPr>
        <w:tabs>
          <w:tab w:val="clear" w:pos="720"/>
          <w:tab w:val="num" w:pos="1440"/>
        </w:tabs>
        <w:spacing w:after="0"/>
        <w:ind w:left="1440" w:hanging="540"/>
        <w:rPr>
          <w:rFonts w:cs="Arial"/>
        </w:rPr>
      </w:pPr>
      <w:r>
        <w:rPr>
          <w:rFonts w:cs="Arial"/>
        </w:rPr>
        <w:t xml:space="preserve">Ensure staff are available to spend time with the service user in accordance with the service user’s wishes, </w:t>
      </w:r>
      <w:proofErr w:type="gramStart"/>
      <w:r>
        <w:rPr>
          <w:rFonts w:cs="Arial"/>
        </w:rPr>
        <w:t>where</w:t>
      </w:r>
      <w:proofErr w:type="gramEnd"/>
      <w:r>
        <w:rPr>
          <w:rFonts w:cs="Arial"/>
        </w:rPr>
        <w:t xml:space="preserve"> reasonably possible.  </w:t>
      </w:r>
    </w:p>
    <w:p w14:paraId="167A0114" w14:textId="77777777" w:rsidR="003460D1" w:rsidRDefault="003460D1" w:rsidP="003460D1">
      <w:pPr>
        <w:numPr>
          <w:ilvl w:val="0"/>
          <w:numId w:val="47"/>
        </w:numPr>
        <w:tabs>
          <w:tab w:val="clear" w:pos="720"/>
          <w:tab w:val="num" w:pos="1440"/>
        </w:tabs>
        <w:spacing w:after="0"/>
        <w:ind w:left="1440" w:hanging="540"/>
        <w:rPr>
          <w:rFonts w:cs="Arial"/>
        </w:rPr>
      </w:pPr>
      <w:r>
        <w:rPr>
          <w:rFonts w:cs="Arial"/>
        </w:rPr>
        <w:t xml:space="preserve">Ensure staff members respect the dying person, N.B hearing is the last faculty to diminish. </w:t>
      </w:r>
    </w:p>
    <w:p w14:paraId="6188083F" w14:textId="20D32A9E" w:rsidR="003460D1" w:rsidRDefault="003460D1" w:rsidP="003460D1">
      <w:pPr>
        <w:rPr>
          <w:rFonts w:cs="Arial"/>
        </w:rPr>
      </w:pPr>
    </w:p>
    <w:p w14:paraId="6016B588" w14:textId="623EFCD8" w:rsidR="003460D1" w:rsidRDefault="003460D1" w:rsidP="003460D1">
      <w:pPr>
        <w:rPr>
          <w:rFonts w:cs="Arial"/>
        </w:rPr>
      </w:pPr>
    </w:p>
    <w:p w14:paraId="47EDD6A8" w14:textId="6CB5FCAB" w:rsidR="003460D1" w:rsidRDefault="003460D1" w:rsidP="069F92DC">
      <w:pPr>
        <w:rPr>
          <w:rFonts w:cs="Arial"/>
        </w:rPr>
      </w:pPr>
    </w:p>
    <w:p w14:paraId="58EC807C" w14:textId="77777777" w:rsidR="00E862D9" w:rsidRDefault="00E862D9" w:rsidP="069F92DC">
      <w:pPr>
        <w:rPr>
          <w:rFonts w:cs="Arial"/>
        </w:rPr>
      </w:pPr>
    </w:p>
    <w:p w14:paraId="0E1B1540" w14:textId="77777777" w:rsidR="00E862D9" w:rsidRDefault="00E862D9" w:rsidP="069F92DC">
      <w:pPr>
        <w:rPr>
          <w:rFonts w:cs="Arial"/>
        </w:rPr>
      </w:pPr>
    </w:p>
    <w:p w14:paraId="7DDCB1EC" w14:textId="77777777" w:rsidR="00E862D9" w:rsidRDefault="00E862D9" w:rsidP="069F92DC">
      <w:pPr>
        <w:rPr>
          <w:rFonts w:cs="Arial"/>
        </w:rPr>
      </w:pPr>
    </w:p>
    <w:p w14:paraId="75FB1398" w14:textId="77777777" w:rsidR="00E862D9" w:rsidRDefault="00E862D9" w:rsidP="069F92DC">
      <w:pPr>
        <w:rPr>
          <w:rFonts w:cs="Arial"/>
        </w:rPr>
      </w:pPr>
    </w:p>
    <w:p w14:paraId="71CF6290" w14:textId="77777777" w:rsidR="00E862D9" w:rsidRDefault="00E862D9" w:rsidP="069F92DC">
      <w:pPr>
        <w:rPr>
          <w:rFonts w:cs="Arial"/>
        </w:rPr>
      </w:pPr>
    </w:p>
    <w:p w14:paraId="426572D0" w14:textId="2B2855E9" w:rsidR="003460D1" w:rsidRDefault="003460D1" w:rsidP="069F92DC">
      <w:pPr>
        <w:spacing w:after="0"/>
        <w:rPr>
          <w:rFonts w:cs="Arial"/>
        </w:rPr>
      </w:pPr>
    </w:p>
    <w:p w14:paraId="3AB14AA1" w14:textId="77777777" w:rsidR="003460D1" w:rsidRPr="00154B8F" w:rsidRDefault="003460D1" w:rsidP="003460D1">
      <w:pPr>
        <w:pStyle w:val="Heading3"/>
      </w:pPr>
      <w:bookmarkStart w:id="14" w:name="_Toc2023080066"/>
      <w:r>
        <w:lastRenderedPageBreak/>
        <w:t xml:space="preserve">When suspected death </w:t>
      </w:r>
      <w:proofErr w:type="gramStart"/>
      <w:r>
        <w:t>occurs</w:t>
      </w:r>
      <w:bookmarkEnd w:id="14"/>
      <w:proofErr w:type="gramEnd"/>
    </w:p>
    <w:p w14:paraId="3E88D1FD" w14:textId="77777777" w:rsidR="003460D1" w:rsidRDefault="003460D1" w:rsidP="003460D1">
      <w:pPr>
        <w:rPr>
          <w:rFonts w:cs="Arial"/>
          <w:b/>
        </w:rPr>
      </w:pPr>
    </w:p>
    <w:p w14:paraId="21ECA609" w14:textId="77777777" w:rsidR="003460D1" w:rsidRDefault="003460D1" w:rsidP="003460D1">
      <w:pPr>
        <w:numPr>
          <w:ilvl w:val="0"/>
          <w:numId w:val="48"/>
        </w:numPr>
        <w:spacing w:after="0"/>
        <w:ind w:hanging="720"/>
        <w:rPr>
          <w:rFonts w:cs="Arial"/>
        </w:rPr>
      </w:pPr>
      <w:r>
        <w:rPr>
          <w:rFonts w:cs="Arial"/>
        </w:rPr>
        <w:t xml:space="preserve">Staff must never assume that death has occurred. </w:t>
      </w:r>
    </w:p>
    <w:p w14:paraId="0EAA79EB" w14:textId="77777777" w:rsidR="003460D1" w:rsidRDefault="003460D1" w:rsidP="003460D1">
      <w:pPr>
        <w:rPr>
          <w:rFonts w:cs="Arial"/>
        </w:rPr>
      </w:pPr>
    </w:p>
    <w:p w14:paraId="3D13ED42" w14:textId="77777777" w:rsidR="003460D1" w:rsidRPr="003460D1" w:rsidRDefault="003460D1" w:rsidP="003460D1">
      <w:pPr>
        <w:numPr>
          <w:ilvl w:val="0"/>
          <w:numId w:val="48"/>
        </w:numPr>
        <w:spacing w:after="0"/>
        <w:ind w:hanging="720"/>
        <w:rPr>
          <w:rFonts w:cs="Arial"/>
        </w:rPr>
      </w:pPr>
      <w:r w:rsidRPr="003460D1">
        <w:rPr>
          <w:rFonts w:cs="Arial"/>
        </w:rPr>
        <w:t>The primary health care provider / GP / District Nurse / CHOC / Emergency Services must be telephone immediately and their instructions followed. They must be informed if there is a DNAR (Do not attempt cardiopulmonary resuscitation) in place if known.</w:t>
      </w:r>
    </w:p>
    <w:p w14:paraId="4081E25B" w14:textId="77777777" w:rsidR="003460D1" w:rsidRDefault="003460D1" w:rsidP="003460D1">
      <w:pPr>
        <w:rPr>
          <w:rFonts w:cs="Arial"/>
          <w:color w:val="FF0000"/>
        </w:rPr>
      </w:pPr>
    </w:p>
    <w:p w14:paraId="51D58DAE" w14:textId="77777777" w:rsidR="003460D1" w:rsidRDefault="003460D1" w:rsidP="003460D1">
      <w:pPr>
        <w:numPr>
          <w:ilvl w:val="0"/>
          <w:numId w:val="48"/>
        </w:numPr>
        <w:spacing w:after="0"/>
        <w:ind w:hanging="720"/>
        <w:rPr>
          <w:rFonts w:cs="Arial"/>
        </w:rPr>
      </w:pPr>
      <w:r>
        <w:rPr>
          <w:rFonts w:cs="Arial"/>
        </w:rPr>
        <w:t xml:space="preserve">Once the emergency services are in </w:t>
      </w:r>
      <w:proofErr w:type="gramStart"/>
      <w:r>
        <w:rPr>
          <w:rFonts w:cs="Arial"/>
        </w:rPr>
        <w:t>attendance</w:t>
      </w:r>
      <w:proofErr w:type="gramEnd"/>
      <w:r>
        <w:rPr>
          <w:rFonts w:cs="Arial"/>
        </w:rPr>
        <w:t xml:space="preserve"> they will take the lead and continue with emergency procedures before confirming the death. </w:t>
      </w:r>
    </w:p>
    <w:p w14:paraId="08A93723" w14:textId="77777777" w:rsidR="003460D1" w:rsidRDefault="003460D1" w:rsidP="003460D1">
      <w:pPr>
        <w:rPr>
          <w:rFonts w:cs="Arial"/>
        </w:rPr>
      </w:pPr>
    </w:p>
    <w:p w14:paraId="5EB4F4E8" w14:textId="77777777" w:rsidR="003460D1" w:rsidRDefault="003460D1" w:rsidP="003460D1">
      <w:pPr>
        <w:numPr>
          <w:ilvl w:val="0"/>
          <w:numId w:val="48"/>
        </w:numPr>
        <w:spacing w:after="0"/>
        <w:ind w:hanging="720"/>
        <w:rPr>
          <w:rFonts w:cs="Arial"/>
        </w:rPr>
      </w:pPr>
      <w:r>
        <w:rPr>
          <w:rFonts w:cs="Arial"/>
        </w:rPr>
        <w:t xml:space="preserve">Once the emergency services have confirmed the death, the manager or senior member of staff on duty must contact the preferred / emergency contact to inform them of the death. </w:t>
      </w:r>
    </w:p>
    <w:p w14:paraId="5F245527" w14:textId="77777777" w:rsidR="003460D1" w:rsidRDefault="003460D1" w:rsidP="003460D1">
      <w:pPr>
        <w:rPr>
          <w:rFonts w:cs="Arial"/>
        </w:rPr>
      </w:pPr>
    </w:p>
    <w:p w14:paraId="0FE39017" w14:textId="77777777" w:rsidR="003460D1" w:rsidRDefault="003460D1" w:rsidP="003460D1">
      <w:pPr>
        <w:numPr>
          <w:ilvl w:val="0"/>
          <w:numId w:val="48"/>
        </w:numPr>
        <w:spacing w:after="0"/>
        <w:ind w:hanging="720"/>
        <w:rPr>
          <w:rFonts w:cs="Arial"/>
        </w:rPr>
      </w:pPr>
      <w:r>
        <w:rPr>
          <w:rFonts w:cs="Arial"/>
        </w:rPr>
        <w:t xml:space="preserve">The G.P will still need to certify the death. </w:t>
      </w:r>
    </w:p>
    <w:p w14:paraId="281B6A72" w14:textId="7C039E68" w:rsidR="003460D1" w:rsidRDefault="003460D1" w:rsidP="003460D1">
      <w:pPr>
        <w:rPr>
          <w:rFonts w:cs="Arial"/>
        </w:rPr>
      </w:pPr>
    </w:p>
    <w:p w14:paraId="31E0EFD9" w14:textId="77777777" w:rsidR="003460D1" w:rsidRDefault="003460D1" w:rsidP="003460D1">
      <w:pPr>
        <w:rPr>
          <w:rFonts w:cs="Arial"/>
        </w:rPr>
      </w:pPr>
    </w:p>
    <w:p w14:paraId="3ECF51B5" w14:textId="0FE41984" w:rsidR="003460D1" w:rsidRPr="00363DE9" w:rsidRDefault="003460D1" w:rsidP="003460D1">
      <w:pPr>
        <w:pStyle w:val="Heading3"/>
      </w:pPr>
      <w:bookmarkStart w:id="15" w:name="_Toc2112298077"/>
      <w:r>
        <w:t>Managing Bereavement – Service Users</w:t>
      </w:r>
      <w:bookmarkEnd w:id="15"/>
    </w:p>
    <w:p w14:paraId="327E72BC" w14:textId="77777777" w:rsidR="003460D1" w:rsidRPr="00363DE9" w:rsidRDefault="003460D1" w:rsidP="003460D1">
      <w:pPr>
        <w:ind w:left="720" w:hanging="720"/>
        <w:rPr>
          <w:rFonts w:cs="Arial"/>
        </w:rPr>
      </w:pPr>
    </w:p>
    <w:p w14:paraId="380451F1" w14:textId="77777777" w:rsidR="003460D1" w:rsidRPr="00363DE9" w:rsidRDefault="003460D1" w:rsidP="003460D1">
      <w:pPr>
        <w:pStyle w:val="BodyTextIndent"/>
        <w:ind w:hanging="567"/>
        <w:jc w:val="left"/>
        <w:rPr>
          <w:rFonts w:cs="Arial"/>
        </w:rPr>
      </w:pPr>
      <w:r w:rsidRPr="00363DE9">
        <w:rPr>
          <w:rFonts w:cs="Arial"/>
        </w:rPr>
        <w:t>1.</w:t>
      </w:r>
      <w:r w:rsidRPr="00363DE9">
        <w:rPr>
          <w:rFonts w:cs="Arial"/>
        </w:rPr>
        <w:tab/>
        <w:t xml:space="preserve">Other service users should be </w:t>
      </w:r>
      <w:r>
        <w:rPr>
          <w:rFonts w:cs="Arial"/>
        </w:rPr>
        <w:t xml:space="preserve">informed </w:t>
      </w:r>
      <w:r w:rsidRPr="00363DE9">
        <w:rPr>
          <w:rFonts w:cs="Arial"/>
        </w:rPr>
        <w:t xml:space="preserve">about the </w:t>
      </w:r>
      <w:r>
        <w:rPr>
          <w:rFonts w:cs="Arial"/>
        </w:rPr>
        <w:t xml:space="preserve">death of the </w:t>
      </w:r>
      <w:r w:rsidRPr="00363DE9">
        <w:rPr>
          <w:rFonts w:cs="Arial"/>
        </w:rPr>
        <w:t>service user</w:t>
      </w:r>
      <w:r>
        <w:rPr>
          <w:rFonts w:cs="Arial"/>
        </w:rPr>
        <w:t xml:space="preserve">. </w:t>
      </w:r>
      <w:r w:rsidRPr="00363DE9">
        <w:rPr>
          <w:rFonts w:cs="Arial"/>
        </w:rPr>
        <w:t xml:space="preserve"> </w:t>
      </w:r>
      <w:r>
        <w:rPr>
          <w:rFonts w:cs="Arial"/>
        </w:rPr>
        <w:t xml:space="preserve">  </w:t>
      </w:r>
    </w:p>
    <w:p w14:paraId="18C85482" w14:textId="77777777" w:rsidR="003460D1" w:rsidRPr="003460D1" w:rsidRDefault="003460D1" w:rsidP="003460D1">
      <w:pPr>
        <w:pStyle w:val="BodyTextIndent"/>
        <w:jc w:val="left"/>
        <w:rPr>
          <w:rFonts w:cs="Arial"/>
        </w:rPr>
      </w:pPr>
    </w:p>
    <w:p w14:paraId="585EBD6A" w14:textId="77777777" w:rsidR="003460D1" w:rsidRPr="003460D1" w:rsidRDefault="003460D1" w:rsidP="003460D1">
      <w:pPr>
        <w:pStyle w:val="BodyTextIndent"/>
        <w:ind w:hanging="567"/>
        <w:jc w:val="left"/>
        <w:rPr>
          <w:rFonts w:cs="Arial"/>
        </w:rPr>
      </w:pPr>
      <w:r w:rsidRPr="003460D1">
        <w:rPr>
          <w:rFonts w:cs="Arial"/>
        </w:rPr>
        <w:t>2.</w:t>
      </w:r>
      <w:r w:rsidRPr="003460D1">
        <w:rPr>
          <w:rFonts w:cs="Arial"/>
        </w:rPr>
        <w:tab/>
        <w:t xml:space="preserve">Any request from other service users to visit the deceased should be facilitated by the staff if appropriate and in accordance with the deceased’s wishes if captured. If not captured consent must be sought from the deceased’s preferred contact / emergency contact.  </w:t>
      </w:r>
    </w:p>
    <w:p w14:paraId="45958292" w14:textId="77777777" w:rsidR="003460D1" w:rsidRPr="00363DE9" w:rsidRDefault="003460D1" w:rsidP="003460D1">
      <w:pPr>
        <w:pStyle w:val="BodyTextIndent"/>
        <w:ind w:left="0"/>
        <w:jc w:val="left"/>
        <w:rPr>
          <w:rFonts w:cs="Arial"/>
        </w:rPr>
      </w:pPr>
    </w:p>
    <w:p w14:paraId="13BEE692" w14:textId="77777777" w:rsidR="003460D1" w:rsidRPr="00363DE9" w:rsidRDefault="003460D1" w:rsidP="003460D1">
      <w:pPr>
        <w:pStyle w:val="BodyTextIndent"/>
        <w:ind w:hanging="567"/>
        <w:jc w:val="left"/>
        <w:rPr>
          <w:rFonts w:cs="Arial"/>
        </w:rPr>
      </w:pPr>
      <w:r w:rsidRPr="00363DE9">
        <w:rPr>
          <w:rFonts w:cs="Arial"/>
        </w:rPr>
        <w:t>3.</w:t>
      </w:r>
      <w:r w:rsidRPr="00363DE9">
        <w:rPr>
          <w:rFonts w:cs="Arial"/>
        </w:rPr>
        <w:tab/>
        <w:t>Staff shall be aware of the feelings of other service users, be open with them and offer them support.</w:t>
      </w:r>
    </w:p>
    <w:p w14:paraId="1DA0261D" w14:textId="2970F5AB" w:rsidR="003460D1" w:rsidRDefault="003460D1" w:rsidP="003460D1">
      <w:pPr>
        <w:ind w:left="720" w:hanging="720"/>
      </w:pPr>
    </w:p>
    <w:p w14:paraId="6D8D6F6B" w14:textId="77777777" w:rsidR="003460D1" w:rsidRDefault="003460D1" w:rsidP="003460D1">
      <w:pPr>
        <w:ind w:left="720" w:hanging="720"/>
      </w:pPr>
    </w:p>
    <w:p w14:paraId="5705B388" w14:textId="09279C7B" w:rsidR="00A97FA6" w:rsidRPr="00363DE9" w:rsidRDefault="00A97FA6" w:rsidP="00A97FA6">
      <w:pPr>
        <w:pStyle w:val="Heading3"/>
      </w:pPr>
      <w:bookmarkStart w:id="16" w:name="_Toc946107599"/>
      <w:r>
        <w:t>Managing Bereavement – Staff</w:t>
      </w:r>
      <w:bookmarkEnd w:id="16"/>
    </w:p>
    <w:p w14:paraId="53BAF544" w14:textId="77777777" w:rsidR="003460D1" w:rsidRPr="00363DE9" w:rsidRDefault="003460D1" w:rsidP="003460D1">
      <w:pPr>
        <w:ind w:left="720" w:hanging="720"/>
        <w:rPr>
          <w:rFonts w:cs="Arial"/>
        </w:rPr>
      </w:pPr>
    </w:p>
    <w:p w14:paraId="466011E9" w14:textId="77777777" w:rsidR="003460D1" w:rsidRDefault="003460D1" w:rsidP="003460D1">
      <w:pPr>
        <w:pStyle w:val="BodyTextIndent"/>
        <w:ind w:hanging="567"/>
        <w:jc w:val="left"/>
        <w:rPr>
          <w:rFonts w:cs="Arial"/>
        </w:rPr>
      </w:pPr>
      <w:r w:rsidRPr="069F92DC">
        <w:rPr>
          <w:rFonts w:cs="Arial"/>
        </w:rPr>
        <w:t>1.</w:t>
      </w:r>
      <w:r>
        <w:tab/>
      </w:r>
      <w:r w:rsidRPr="069F92DC">
        <w:rPr>
          <w:rFonts w:cs="Arial"/>
        </w:rPr>
        <w:t>Staff on duty must be offered the opportunity to discuss the matter and be provided with support and understanding as required.</w:t>
      </w:r>
    </w:p>
    <w:p w14:paraId="64734A5D" w14:textId="55B6587F" w:rsidR="003460D1" w:rsidRDefault="003460D1" w:rsidP="069F92DC">
      <w:pPr>
        <w:spacing w:after="0"/>
        <w:rPr>
          <w:rFonts w:cs="Arial"/>
        </w:rPr>
      </w:pPr>
    </w:p>
    <w:p w14:paraId="37EFB7FE" w14:textId="22F07439" w:rsidR="003460D1" w:rsidRDefault="6CA527D7" w:rsidP="069F92DC">
      <w:pPr>
        <w:spacing w:after="0"/>
        <w:rPr>
          <w:rFonts w:cs="Arial"/>
        </w:rPr>
      </w:pPr>
      <w:r w:rsidRPr="069F92DC">
        <w:rPr>
          <w:rFonts w:cs="Arial"/>
        </w:rPr>
        <w:t xml:space="preserve">The Appendix 1 checklist form must be </w:t>
      </w:r>
      <w:proofErr w:type="gramStart"/>
      <w:r w:rsidRPr="069F92DC">
        <w:rPr>
          <w:rFonts w:cs="Arial"/>
        </w:rPr>
        <w:t>used</w:t>
      </w:r>
      <w:proofErr w:type="gramEnd"/>
    </w:p>
    <w:p w14:paraId="6E9BFA2C" w14:textId="6DEB708A" w:rsidR="003460D1" w:rsidRDefault="003460D1" w:rsidP="003460D1">
      <w:pPr>
        <w:pStyle w:val="BodyTextIndent"/>
        <w:ind w:hanging="567"/>
        <w:jc w:val="left"/>
        <w:rPr>
          <w:rFonts w:cs="Arial"/>
        </w:rPr>
      </w:pPr>
    </w:p>
    <w:p w14:paraId="70D964B7" w14:textId="7CA71ECF" w:rsidR="003460D1" w:rsidRDefault="003460D1" w:rsidP="003460D1">
      <w:pPr>
        <w:pStyle w:val="BodyTextIndent"/>
        <w:ind w:hanging="567"/>
        <w:jc w:val="left"/>
        <w:rPr>
          <w:rFonts w:cs="Arial"/>
        </w:rPr>
      </w:pPr>
    </w:p>
    <w:p w14:paraId="2F6F2631" w14:textId="346915D4" w:rsidR="00CB0D78" w:rsidRPr="00AD3A77" w:rsidRDefault="00CB0D78" w:rsidP="00CB0D78">
      <w:pPr>
        <w:pStyle w:val="Heading3"/>
      </w:pPr>
      <w:bookmarkStart w:id="17" w:name="_Toc1160546967"/>
      <w:r>
        <w:t>Appendix</w:t>
      </w:r>
      <w:bookmarkEnd w:id="17"/>
    </w:p>
    <w:p w14:paraId="5D314C0B" w14:textId="09C01697" w:rsidR="5E2BB267" w:rsidRDefault="00000000" w:rsidP="069F92DC">
      <w:pPr>
        <w:spacing w:after="0"/>
        <w:rPr>
          <w:rFonts w:eastAsia="Arial" w:cs="Arial"/>
          <w:szCs w:val="24"/>
        </w:rPr>
      </w:pPr>
      <w:hyperlink r:id="rId11">
        <w:r w:rsidR="5E2BB267" w:rsidRPr="069F92DC">
          <w:rPr>
            <w:rStyle w:val="Hyperlink"/>
            <w:rFonts w:ascii="Calibri" w:eastAsia="Calibri" w:hAnsi="Calibri" w:cs="Calibri"/>
            <w:color w:val="0563C1"/>
            <w:sz w:val="22"/>
          </w:rPr>
          <w:t>Appendix 1 Death of a Service User Checklist</w:t>
        </w:r>
      </w:hyperlink>
    </w:p>
    <w:p w14:paraId="1A83EFA3" w14:textId="6FEBCB32" w:rsidR="069F92DC" w:rsidRDefault="069F92DC" w:rsidP="069F92DC"/>
    <w:p w14:paraId="055998EA" w14:textId="77777777" w:rsidR="003460D1" w:rsidRPr="003460D1" w:rsidRDefault="003460D1" w:rsidP="003460D1"/>
    <w:sectPr w:rsidR="003460D1" w:rsidRPr="003460D1" w:rsidSect="00D9657A">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7B1F" w14:textId="77777777" w:rsidR="000F65FD" w:rsidRDefault="000F65FD">
      <w:r>
        <w:separator/>
      </w:r>
    </w:p>
  </w:endnote>
  <w:endnote w:type="continuationSeparator" w:id="0">
    <w:p w14:paraId="71F4160A" w14:textId="77777777" w:rsidR="000F65FD" w:rsidRDefault="000F65FD">
      <w:r>
        <w:continuationSeparator/>
      </w:r>
    </w:p>
  </w:endnote>
  <w:endnote w:type="continuationNotice" w:id="1">
    <w:p w14:paraId="29BBD41E" w14:textId="77777777" w:rsidR="000F65FD" w:rsidRDefault="000F6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4639" w14:textId="77777777" w:rsidR="003B2514" w:rsidRDefault="003B2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688D" w14:textId="77777777" w:rsidR="000F65FD" w:rsidRDefault="000F65FD">
      <w:bookmarkStart w:id="0" w:name="_Hlk83390648"/>
      <w:bookmarkEnd w:id="0"/>
      <w:r>
        <w:separator/>
      </w:r>
    </w:p>
  </w:footnote>
  <w:footnote w:type="continuationSeparator" w:id="0">
    <w:p w14:paraId="5D8E6D11" w14:textId="77777777" w:rsidR="000F65FD" w:rsidRDefault="000F65FD">
      <w:r>
        <w:continuationSeparator/>
      </w:r>
    </w:p>
  </w:footnote>
  <w:footnote w:type="continuationNotice" w:id="1">
    <w:p w14:paraId="26723580" w14:textId="77777777" w:rsidR="000F65FD" w:rsidRDefault="000F6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86D0" w14:textId="77777777" w:rsidR="003B2514" w:rsidRDefault="003B2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9E" w14:textId="244A0892" w:rsidR="00CE7615" w:rsidRPr="00CE7615" w:rsidRDefault="003B2514" w:rsidP="00CE7615">
    <w:pPr>
      <w:pStyle w:val="Header"/>
    </w:pPr>
    <w:fldSimple w:instr="FILENAME \* MERGEFORMAT">
      <w:r>
        <w:rPr>
          <w:noProof/>
        </w:rPr>
        <w:t>Dealing with Dying, Death and Bereavement of a Service User</w:t>
      </w:r>
    </w:fldSimple>
    <w:r w:rsidR="000D778F" w:rsidRPr="00CE761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0351"/>
    <w:multiLevelType w:val="hybridMultilevel"/>
    <w:tmpl w:val="A3E05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F012F"/>
    <w:multiLevelType w:val="hybridMultilevel"/>
    <w:tmpl w:val="E4622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F18A9"/>
    <w:multiLevelType w:val="hybridMultilevel"/>
    <w:tmpl w:val="843C6DA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4C529B"/>
    <w:multiLevelType w:val="multilevel"/>
    <w:tmpl w:val="0666B1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5F7965"/>
    <w:multiLevelType w:val="hybridMultilevel"/>
    <w:tmpl w:val="D69469D6"/>
    <w:lvl w:ilvl="0" w:tplc="2DBCF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1661C"/>
    <w:multiLevelType w:val="hybridMultilevel"/>
    <w:tmpl w:val="0FC0B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C0B5F"/>
    <w:multiLevelType w:val="hybridMultilevel"/>
    <w:tmpl w:val="F750842A"/>
    <w:lvl w:ilvl="0" w:tplc="95BCD140">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0A256F"/>
    <w:multiLevelType w:val="hybridMultilevel"/>
    <w:tmpl w:val="3048A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6247EC"/>
    <w:multiLevelType w:val="hybridMultilevel"/>
    <w:tmpl w:val="F45E525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E573D"/>
    <w:multiLevelType w:val="hybridMultilevel"/>
    <w:tmpl w:val="FC029A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D06E0"/>
    <w:multiLevelType w:val="hybridMultilevel"/>
    <w:tmpl w:val="5C988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90459"/>
    <w:multiLevelType w:val="hybridMultilevel"/>
    <w:tmpl w:val="178A5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E70938"/>
    <w:multiLevelType w:val="hybridMultilevel"/>
    <w:tmpl w:val="9D44A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5628F"/>
    <w:multiLevelType w:val="hybridMultilevel"/>
    <w:tmpl w:val="B8A08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6979E9"/>
    <w:multiLevelType w:val="hybridMultilevel"/>
    <w:tmpl w:val="B4BE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767CF"/>
    <w:multiLevelType w:val="hybridMultilevel"/>
    <w:tmpl w:val="6B482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16F7B58"/>
    <w:multiLevelType w:val="hybridMultilevel"/>
    <w:tmpl w:val="70AA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9F0EDC"/>
    <w:multiLevelType w:val="hybridMultilevel"/>
    <w:tmpl w:val="5BB6E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6354B"/>
    <w:multiLevelType w:val="hybridMultilevel"/>
    <w:tmpl w:val="669CD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4E3B7A"/>
    <w:multiLevelType w:val="hybridMultilevel"/>
    <w:tmpl w:val="D6A2BC0C"/>
    <w:lvl w:ilvl="0" w:tplc="0809000F">
      <w:start w:val="1"/>
      <w:numFmt w:val="decimal"/>
      <w:lvlText w:val="%1."/>
      <w:lvlJc w:val="left"/>
      <w:pPr>
        <w:ind w:left="720" w:hanging="360"/>
      </w:pPr>
      <w:rPr>
        <w:rFonts w:hint="default"/>
      </w:rPr>
    </w:lvl>
    <w:lvl w:ilvl="1" w:tplc="D03E6E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4D022F"/>
    <w:multiLevelType w:val="hybridMultilevel"/>
    <w:tmpl w:val="7B168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BD72CE"/>
    <w:multiLevelType w:val="hybridMultilevel"/>
    <w:tmpl w:val="9D263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696E2D"/>
    <w:multiLevelType w:val="hybridMultilevel"/>
    <w:tmpl w:val="18C6C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AD49D5E">
      <w:start w:val="15"/>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A0C88"/>
    <w:multiLevelType w:val="hybridMultilevel"/>
    <w:tmpl w:val="D4BE27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E12767"/>
    <w:multiLevelType w:val="hybridMultilevel"/>
    <w:tmpl w:val="DAFECB86"/>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2AE1123"/>
    <w:multiLevelType w:val="hybridMultilevel"/>
    <w:tmpl w:val="4984A0FC"/>
    <w:lvl w:ilvl="0" w:tplc="FFFFFFFF">
      <w:start w:val="1"/>
      <w:numFmt w:val="bullet"/>
      <w:lvlText w:val=""/>
      <w:lvlJc w:val="left"/>
      <w:pPr>
        <w:ind w:left="216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1" w15:restartNumberingAfterBreak="0">
    <w:nsid w:val="53D42513"/>
    <w:multiLevelType w:val="hybridMultilevel"/>
    <w:tmpl w:val="703C3D4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9AA2A2D"/>
    <w:multiLevelType w:val="hybridMultilevel"/>
    <w:tmpl w:val="5C86E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4E34F0"/>
    <w:multiLevelType w:val="hybridMultilevel"/>
    <w:tmpl w:val="666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746FBA"/>
    <w:multiLevelType w:val="hybridMultilevel"/>
    <w:tmpl w:val="18C8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072174"/>
    <w:multiLevelType w:val="hybridMultilevel"/>
    <w:tmpl w:val="0510BAB0"/>
    <w:lvl w:ilvl="0" w:tplc="95BCD1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965E2"/>
    <w:multiLevelType w:val="hybridMultilevel"/>
    <w:tmpl w:val="9FF4E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6639C"/>
    <w:multiLevelType w:val="hybridMultilevel"/>
    <w:tmpl w:val="619A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D5092A"/>
    <w:multiLevelType w:val="hybridMultilevel"/>
    <w:tmpl w:val="FA7039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4FD5CEE"/>
    <w:multiLevelType w:val="hybridMultilevel"/>
    <w:tmpl w:val="CE4844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5A5017F"/>
    <w:multiLevelType w:val="hybridMultilevel"/>
    <w:tmpl w:val="3B5A7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865295"/>
    <w:multiLevelType w:val="hybridMultilevel"/>
    <w:tmpl w:val="AF40D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EA161F"/>
    <w:multiLevelType w:val="hybridMultilevel"/>
    <w:tmpl w:val="C65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1B4397"/>
    <w:multiLevelType w:val="hybridMultilevel"/>
    <w:tmpl w:val="3FD8AFB8"/>
    <w:lvl w:ilvl="0" w:tplc="0809000F">
      <w:start w:val="1"/>
      <w:numFmt w:val="decimal"/>
      <w:lvlText w:val="%1."/>
      <w:lvlJc w:val="left"/>
      <w:pPr>
        <w:ind w:left="720" w:hanging="360"/>
      </w:pPr>
      <w:rPr>
        <w:rFonts w:hint="default"/>
      </w:rPr>
    </w:lvl>
    <w:lvl w:ilvl="1" w:tplc="BD0ABAD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582E4F"/>
    <w:multiLevelType w:val="hybridMultilevel"/>
    <w:tmpl w:val="F892B7F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182160">
    <w:abstractNumId w:val="37"/>
  </w:num>
  <w:num w:numId="2" w16cid:durableId="653028147">
    <w:abstractNumId w:val="3"/>
  </w:num>
  <w:num w:numId="3" w16cid:durableId="1220703856">
    <w:abstractNumId w:val="0"/>
  </w:num>
  <w:num w:numId="4" w16cid:durableId="572087689">
    <w:abstractNumId w:val="11"/>
  </w:num>
  <w:num w:numId="5" w16cid:durableId="1838034515">
    <w:abstractNumId w:val="19"/>
  </w:num>
  <w:num w:numId="6" w16cid:durableId="307321873">
    <w:abstractNumId w:val="14"/>
  </w:num>
  <w:num w:numId="7" w16cid:durableId="1406995691">
    <w:abstractNumId w:val="39"/>
  </w:num>
  <w:num w:numId="8" w16cid:durableId="534853865">
    <w:abstractNumId w:val="44"/>
  </w:num>
  <w:num w:numId="9" w16cid:durableId="170265117">
    <w:abstractNumId w:val="25"/>
  </w:num>
  <w:num w:numId="10" w16cid:durableId="1666278557">
    <w:abstractNumId w:val="13"/>
  </w:num>
  <w:num w:numId="11" w16cid:durableId="1459642739">
    <w:abstractNumId w:val="1"/>
  </w:num>
  <w:num w:numId="12" w16cid:durableId="1078670004">
    <w:abstractNumId w:val="2"/>
  </w:num>
  <w:num w:numId="13" w16cid:durableId="900478350">
    <w:abstractNumId w:val="17"/>
  </w:num>
  <w:num w:numId="14" w16cid:durableId="1098065557">
    <w:abstractNumId w:val="35"/>
  </w:num>
  <w:num w:numId="15" w16cid:durableId="1558736690">
    <w:abstractNumId w:val="6"/>
  </w:num>
  <w:num w:numId="16" w16cid:durableId="707267710">
    <w:abstractNumId w:val="24"/>
  </w:num>
  <w:num w:numId="17" w16cid:durableId="324477086">
    <w:abstractNumId w:val="34"/>
  </w:num>
  <w:num w:numId="18" w16cid:durableId="2033995471">
    <w:abstractNumId w:val="8"/>
  </w:num>
  <w:num w:numId="19" w16cid:durableId="647436710">
    <w:abstractNumId w:val="20"/>
  </w:num>
  <w:num w:numId="20" w16cid:durableId="202211075">
    <w:abstractNumId w:val="32"/>
  </w:num>
  <w:num w:numId="21" w16cid:durableId="884489546">
    <w:abstractNumId w:val="45"/>
  </w:num>
  <w:num w:numId="22" w16cid:durableId="1803880869">
    <w:abstractNumId w:val="18"/>
  </w:num>
  <w:num w:numId="23" w16cid:durableId="1838692917">
    <w:abstractNumId w:val="33"/>
  </w:num>
  <w:num w:numId="24" w16cid:durableId="1739862553">
    <w:abstractNumId w:val="10"/>
  </w:num>
  <w:num w:numId="25" w16cid:durableId="682898025">
    <w:abstractNumId w:val="30"/>
  </w:num>
  <w:num w:numId="26" w16cid:durableId="460729504">
    <w:abstractNumId w:val="22"/>
  </w:num>
  <w:num w:numId="27" w16cid:durableId="2001225082">
    <w:abstractNumId w:val="7"/>
  </w:num>
  <w:num w:numId="28" w16cid:durableId="1406486588">
    <w:abstractNumId w:val="47"/>
  </w:num>
  <w:num w:numId="29" w16cid:durableId="1209491116">
    <w:abstractNumId w:val="16"/>
  </w:num>
  <w:num w:numId="30" w16cid:durableId="976492535">
    <w:abstractNumId w:val="9"/>
  </w:num>
  <w:num w:numId="31" w16cid:durableId="1256742276">
    <w:abstractNumId w:val="26"/>
  </w:num>
  <w:num w:numId="32" w16cid:durableId="510141024">
    <w:abstractNumId w:val="43"/>
  </w:num>
  <w:num w:numId="33" w16cid:durableId="709305606">
    <w:abstractNumId w:val="46"/>
  </w:num>
  <w:num w:numId="34" w16cid:durableId="218634951">
    <w:abstractNumId w:val="5"/>
  </w:num>
  <w:num w:numId="35" w16cid:durableId="856889246">
    <w:abstractNumId w:val="27"/>
  </w:num>
  <w:num w:numId="36" w16cid:durableId="607808745">
    <w:abstractNumId w:val="38"/>
  </w:num>
  <w:num w:numId="37" w16cid:durableId="1360860127">
    <w:abstractNumId w:val="42"/>
  </w:num>
  <w:num w:numId="38" w16cid:durableId="1426613092">
    <w:abstractNumId w:val="28"/>
  </w:num>
  <w:num w:numId="39" w16cid:durableId="24714726">
    <w:abstractNumId w:val="21"/>
  </w:num>
  <w:num w:numId="40" w16cid:durableId="1638223946">
    <w:abstractNumId w:val="36"/>
  </w:num>
  <w:num w:numId="41" w16cid:durableId="1693648828">
    <w:abstractNumId w:val="41"/>
  </w:num>
  <w:num w:numId="42" w16cid:durableId="2118479937">
    <w:abstractNumId w:val="15"/>
  </w:num>
  <w:num w:numId="43" w16cid:durableId="1678267425">
    <w:abstractNumId w:val="23"/>
  </w:num>
  <w:num w:numId="44" w16cid:durableId="2050378265">
    <w:abstractNumId w:val="29"/>
  </w:num>
  <w:num w:numId="45" w16cid:durableId="1838231275">
    <w:abstractNumId w:val="31"/>
  </w:num>
  <w:num w:numId="46" w16cid:durableId="699548740">
    <w:abstractNumId w:val="12"/>
  </w:num>
  <w:num w:numId="47" w16cid:durableId="976954461">
    <w:abstractNumId w:val="4"/>
  </w:num>
  <w:num w:numId="48" w16cid:durableId="117934435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16E78"/>
    <w:rsid w:val="00026CB7"/>
    <w:rsid w:val="000629BA"/>
    <w:rsid w:val="00062C1F"/>
    <w:rsid w:val="0006780F"/>
    <w:rsid w:val="000943C9"/>
    <w:rsid w:val="00094F84"/>
    <w:rsid w:val="000951EC"/>
    <w:rsid w:val="000A2521"/>
    <w:rsid w:val="000B66DD"/>
    <w:rsid w:val="000C43EE"/>
    <w:rsid w:val="000D778F"/>
    <w:rsid w:val="000D7893"/>
    <w:rsid w:val="000E0CD2"/>
    <w:rsid w:val="000E1F99"/>
    <w:rsid w:val="000F65FD"/>
    <w:rsid w:val="00122341"/>
    <w:rsid w:val="00123730"/>
    <w:rsid w:val="0014565E"/>
    <w:rsid w:val="0015147F"/>
    <w:rsid w:val="00164D0F"/>
    <w:rsid w:val="00165D79"/>
    <w:rsid w:val="00183961"/>
    <w:rsid w:val="00183BD2"/>
    <w:rsid w:val="00185236"/>
    <w:rsid w:val="001923CA"/>
    <w:rsid w:val="00193FFB"/>
    <w:rsid w:val="001A1F1E"/>
    <w:rsid w:val="001A2AFB"/>
    <w:rsid w:val="001A2DF8"/>
    <w:rsid w:val="001B0491"/>
    <w:rsid w:val="001C4E40"/>
    <w:rsid w:val="001C69E3"/>
    <w:rsid w:val="001F3DFC"/>
    <w:rsid w:val="00206D50"/>
    <w:rsid w:val="0023193D"/>
    <w:rsid w:val="002452A9"/>
    <w:rsid w:val="00261B14"/>
    <w:rsid w:val="002708D1"/>
    <w:rsid w:val="0027608C"/>
    <w:rsid w:val="00290501"/>
    <w:rsid w:val="00291CE2"/>
    <w:rsid w:val="002A29D5"/>
    <w:rsid w:val="002B5C33"/>
    <w:rsid w:val="002C6A6C"/>
    <w:rsid w:val="002D3EEA"/>
    <w:rsid w:val="00330F2D"/>
    <w:rsid w:val="00340CED"/>
    <w:rsid w:val="00340ECB"/>
    <w:rsid w:val="00341006"/>
    <w:rsid w:val="003460D1"/>
    <w:rsid w:val="00351F24"/>
    <w:rsid w:val="00372F83"/>
    <w:rsid w:val="00373B87"/>
    <w:rsid w:val="003A0040"/>
    <w:rsid w:val="003A0166"/>
    <w:rsid w:val="003A435A"/>
    <w:rsid w:val="003B015E"/>
    <w:rsid w:val="003B2514"/>
    <w:rsid w:val="003E1B54"/>
    <w:rsid w:val="003E3D7B"/>
    <w:rsid w:val="00400DE7"/>
    <w:rsid w:val="00404873"/>
    <w:rsid w:val="0042446D"/>
    <w:rsid w:val="00444220"/>
    <w:rsid w:val="00446295"/>
    <w:rsid w:val="00465B03"/>
    <w:rsid w:val="0047769F"/>
    <w:rsid w:val="00486499"/>
    <w:rsid w:val="00490ECA"/>
    <w:rsid w:val="004920F1"/>
    <w:rsid w:val="00496ED1"/>
    <w:rsid w:val="004C1D56"/>
    <w:rsid w:val="004F73D0"/>
    <w:rsid w:val="00591F0A"/>
    <w:rsid w:val="005972AE"/>
    <w:rsid w:val="005A03D3"/>
    <w:rsid w:val="005A0A13"/>
    <w:rsid w:val="005A25FD"/>
    <w:rsid w:val="005A450F"/>
    <w:rsid w:val="005B5052"/>
    <w:rsid w:val="005C1903"/>
    <w:rsid w:val="005C3B9F"/>
    <w:rsid w:val="005D5E64"/>
    <w:rsid w:val="005D6428"/>
    <w:rsid w:val="005E467F"/>
    <w:rsid w:val="005F6118"/>
    <w:rsid w:val="00610746"/>
    <w:rsid w:val="00624E01"/>
    <w:rsid w:val="00626B5C"/>
    <w:rsid w:val="006326F6"/>
    <w:rsid w:val="00632A16"/>
    <w:rsid w:val="00634FE5"/>
    <w:rsid w:val="006442F2"/>
    <w:rsid w:val="006534D5"/>
    <w:rsid w:val="00665F49"/>
    <w:rsid w:val="0067006D"/>
    <w:rsid w:val="00670D83"/>
    <w:rsid w:val="006967BB"/>
    <w:rsid w:val="006B3A6C"/>
    <w:rsid w:val="006D209A"/>
    <w:rsid w:val="006E27C9"/>
    <w:rsid w:val="006E5B54"/>
    <w:rsid w:val="006E6859"/>
    <w:rsid w:val="006F6FC7"/>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9BC"/>
    <w:rsid w:val="007D7B61"/>
    <w:rsid w:val="007E138F"/>
    <w:rsid w:val="007F5385"/>
    <w:rsid w:val="008070DC"/>
    <w:rsid w:val="0081553A"/>
    <w:rsid w:val="00826A29"/>
    <w:rsid w:val="008273EE"/>
    <w:rsid w:val="008505F6"/>
    <w:rsid w:val="00851CEE"/>
    <w:rsid w:val="00875A24"/>
    <w:rsid w:val="0088200C"/>
    <w:rsid w:val="00882E2B"/>
    <w:rsid w:val="008A0C03"/>
    <w:rsid w:val="008A348B"/>
    <w:rsid w:val="008A57A0"/>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65B9"/>
    <w:rsid w:val="0093453D"/>
    <w:rsid w:val="009406AD"/>
    <w:rsid w:val="00976709"/>
    <w:rsid w:val="009A1784"/>
    <w:rsid w:val="009B79E0"/>
    <w:rsid w:val="009E2B7C"/>
    <w:rsid w:val="009E56CD"/>
    <w:rsid w:val="009E59C1"/>
    <w:rsid w:val="00A025D0"/>
    <w:rsid w:val="00A151E1"/>
    <w:rsid w:val="00A20C46"/>
    <w:rsid w:val="00A3320D"/>
    <w:rsid w:val="00A53B2B"/>
    <w:rsid w:val="00A57709"/>
    <w:rsid w:val="00A649C4"/>
    <w:rsid w:val="00A91497"/>
    <w:rsid w:val="00A92886"/>
    <w:rsid w:val="00A928AA"/>
    <w:rsid w:val="00A97FA6"/>
    <w:rsid w:val="00AA5817"/>
    <w:rsid w:val="00AB15AC"/>
    <w:rsid w:val="00AB70FE"/>
    <w:rsid w:val="00AE0785"/>
    <w:rsid w:val="00AF10DB"/>
    <w:rsid w:val="00B03377"/>
    <w:rsid w:val="00B11C4B"/>
    <w:rsid w:val="00B5486C"/>
    <w:rsid w:val="00B64BB9"/>
    <w:rsid w:val="00B677BB"/>
    <w:rsid w:val="00B738B0"/>
    <w:rsid w:val="00B75A1C"/>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B0D78"/>
    <w:rsid w:val="00CD51A5"/>
    <w:rsid w:val="00CD6E96"/>
    <w:rsid w:val="00CE09CD"/>
    <w:rsid w:val="00CE0D10"/>
    <w:rsid w:val="00CE7615"/>
    <w:rsid w:val="00CF0065"/>
    <w:rsid w:val="00CF4425"/>
    <w:rsid w:val="00D0758B"/>
    <w:rsid w:val="00D266CE"/>
    <w:rsid w:val="00D354A6"/>
    <w:rsid w:val="00D35919"/>
    <w:rsid w:val="00D50431"/>
    <w:rsid w:val="00D50867"/>
    <w:rsid w:val="00D53BEB"/>
    <w:rsid w:val="00D620DC"/>
    <w:rsid w:val="00D701CB"/>
    <w:rsid w:val="00D85A2A"/>
    <w:rsid w:val="00D9657A"/>
    <w:rsid w:val="00DA1B9A"/>
    <w:rsid w:val="00DA2048"/>
    <w:rsid w:val="00DA7A66"/>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860E9"/>
    <w:rsid w:val="00E862D9"/>
    <w:rsid w:val="00EB132C"/>
    <w:rsid w:val="00EC3AF2"/>
    <w:rsid w:val="00ED0AA4"/>
    <w:rsid w:val="00ED1F8D"/>
    <w:rsid w:val="00ED492A"/>
    <w:rsid w:val="00ED5024"/>
    <w:rsid w:val="00EE009B"/>
    <w:rsid w:val="00F00CCC"/>
    <w:rsid w:val="00F04CC1"/>
    <w:rsid w:val="00F20E39"/>
    <w:rsid w:val="00F51636"/>
    <w:rsid w:val="00F64348"/>
    <w:rsid w:val="00F711C2"/>
    <w:rsid w:val="00F71CCA"/>
    <w:rsid w:val="00F902FE"/>
    <w:rsid w:val="00F931C4"/>
    <w:rsid w:val="00FA66FF"/>
    <w:rsid w:val="00FB54B7"/>
    <w:rsid w:val="00FD6234"/>
    <w:rsid w:val="00FE2321"/>
    <w:rsid w:val="00FE4072"/>
    <w:rsid w:val="069F92DC"/>
    <w:rsid w:val="08EB5E31"/>
    <w:rsid w:val="379307AF"/>
    <w:rsid w:val="4BF79A70"/>
    <w:rsid w:val="5E2BB267"/>
    <w:rsid w:val="643A06A5"/>
    <w:rsid w:val="64EB3CE9"/>
    <w:rsid w:val="6A6C21D4"/>
    <w:rsid w:val="6C07F235"/>
    <w:rsid w:val="6CA5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109A47EA-2B2C-4900-8FF4-26020BC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 w:type="paragraph" w:styleId="TOCHeading">
    <w:name w:val="TOC Heading"/>
    <w:basedOn w:val="Heading1"/>
    <w:next w:val="Normal"/>
    <w:uiPriority w:val="39"/>
    <w:unhideWhenUsed/>
    <w:qFormat/>
    <w:rsid w:val="00340ECB"/>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340ECB"/>
    <w:pPr>
      <w:spacing w:after="100"/>
    </w:pPr>
  </w:style>
  <w:style w:type="paragraph" w:styleId="TOC2">
    <w:name w:val="toc 2"/>
    <w:basedOn w:val="Normal"/>
    <w:next w:val="Normal"/>
    <w:autoRedefine/>
    <w:uiPriority w:val="39"/>
    <w:unhideWhenUsed/>
    <w:rsid w:val="00340ECB"/>
    <w:pPr>
      <w:spacing w:after="100"/>
      <w:ind w:left="240"/>
    </w:pPr>
  </w:style>
  <w:style w:type="paragraph" w:styleId="TOC3">
    <w:name w:val="toc 3"/>
    <w:basedOn w:val="Normal"/>
    <w:next w:val="Normal"/>
    <w:autoRedefine/>
    <w:uiPriority w:val="39"/>
    <w:unhideWhenUsed/>
    <w:rsid w:val="00340ECB"/>
    <w:pPr>
      <w:spacing w:after="100"/>
      <w:ind w:left="480"/>
    </w:pPr>
  </w:style>
  <w:style w:type="paragraph" w:styleId="BodyTextIndent">
    <w:name w:val="Body Text Indent"/>
    <w:basedOn w:val="Normal"/>
    <w:link w:val="BodyTextIndentChar"/>
    <w:rsid w:val="003460D1"/>
    <w:pPr>
      <w:spacing w:after="0"/>
      <w:ind w:left="567"/>
      <w:jc w:val="both"/>
    </w:pPr>
    <w:rPr>
      <w:szCs w:val="20"/>
      <w:lang w:val="en-AU" w:eastAsia="en-US"/>
    </w:rPr>
  </w:style>
  <w:style w:type="character" w:customStyle="1" w:styleId="BodyTextIndentChar">
    <w:name w:val="Body Text Indent Char"/>
    <w:basedOn w:val="DefaultParagraphFont"/>
    <w:link w:val="BodyTextIndent"/>
    <w:rsid w:val="003460D1"/>
    <w:rPr>
      <w:rFonts w:ascii="Arial" w:hAnsi="Arial"/>
      <w:sz w:val="24"/>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5472">
      <w:bodyDiv w:val="1"/>
      <w:marLeft w:val="0"/>
      <w:marRight w:val="0"/>
      <w:marTop w:val="0"/>
      <w:marBottom w:val="0"/>
      <w:divBdr>
        <w:top w:val="none" w:sz="0" w:space="0" w:color="auto"/>
        <w:left w:val="none" w:sz="0" w:space="0" w:color="auto"/>
        <w:bottom w:val="none" w:sz="0" w:space="0" w:color="auto"/>
        <w:right w:val="none" w:sz="0" w:space="0" w:color="auto"/>
      </w:divBdr>
    </w:div>
    <w:div w:id="1531989337">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10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gov.uk/elibrary/Content/Internet/327/38541/38630/45236174124.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2.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3.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4.xml><?xml version="1.0" encoding="utf-8"?>
<ds:datastoreItem xmlns:ds="http://schemas.openxmlformats.org/officeDocument/2006/customXml" ds:itemID="{EC8472DD-98ED-408C-B41E-2D548AA7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1</TotalTime>
  <Pages>3</Pages>
  <Words>811</Words>
  <Characters>4628</Characters>
  <Application>Microsoft Office Word</Application>
  <DocSecurity>0</DocSecurity>
  <Lines>38</Lines>
  <Paragraphs>10</Paragraphs>
  <ScaleCrop>false</ScaleCrop>
  <Company>Cumbria County Council</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Davis, Emma</cp:lastModifiedBy>
  <cp:revision>9</cp:revision>
  <cp:lastPrinted>2023-11-03T13:06:00Z</cp:lastPrinted>
  <dcterms:created xsi:type="dcterms:W3CDTF">2023-11-06T15:54:00Z</dcterms:created>
  <dcterms:modified xsi:type="dcterms:W3CDTF">2023-11-06T19:50:00Z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