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:rsidR="00071994" w:rsidRDefault="000B1FEE" w:rsidP="00486264">
      <w:pPr>
        <w:rPr>
          <w:rFonts w:ascii="Arial" w:hAnsi="Arial" w:cs="Arial"/>
          <w:b/>
          <w:color w:val="00828C"/>
          <w:sz w:val="32"/>
          <w:szCs w:val="32"/>
        </w:rPr>
      </w:pPr>
      <w:r>
        <w:rPr>
          <w:noProof/>
          <w:color w:val="00828C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108585</wp:posOffset>
            </wp:positionV>
            <wp:extent cx="3277870" cy="2323465"/>
            <wp:effectExtent l="19050" t="0" r="0" b="0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1D7" w:rsidRPr="001D5465" w:rsidRDefault="005801F7" w:rsidP="00EF1F17">
      <w:pPr>
        <w:rPr>
          <w:rFonts w:ascii="Arial" w:hAnsi="Arial" w:cs="Arial"/>
          <w:b/>
          <w:color w:val="0082AA"/>
          <w:sz w:val="22"/>
          <w:szCs w:val="22"/>
        </w:rPr>
      </w:pPr>
      <w:r>
        <w:rPr>
          <w:rFonts w:ascii="Arial" w:hAnsi="Arial" w:cs="Arial"/>
          <w:b/>
          <w:noProof/>
          <w:color w:val="00828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193675</wp:posOffset>
                </wp:positionV>
                <wp:extent cx="1147445" cy="746760"/>
                <wp:effectExtent l="3810" t="3175" r="1270" b="254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FEC" w:rsidRPr="009208AB" w:rsidRDefault="00551FEC" w:rsidP="006D20C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1.3pt;margin-top:15.25pt;width:90.35pt;height:5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" filled="f" stroked="f">
                <v:textbox>
                  <w:txbxContent>
                    <w:p w:rsidR="00551FEC" w:rsidRPr="009208AB" w:rsidRDefault="00551FEC" w:rsidP="006D20C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F17" w:rsidRDefault="005801F7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252095</wp:posOffset>
                </wp:positionV>
                <wp:extent cx="1419225" cy="1333500"/>
                <wp:effectExtent l="381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F17" w:rsidRPr="00F42110" w:rsidRDefault="00F42110" w:rsidP="00D176B7">
                            <w:pPr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48"/>
                              </w:rPr>
                            </w:pPr>
                            <w:r w:rsidRPr="00F42110"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48"/>
                              </w:rPr>
                              <w:t>Regulation and Technical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3.3pt;margin-top:19.85pt;width:111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FauQIAAME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" filled="f" stroked="f">
                <v:textbox>
                  <w:txbxContent>
                    <w:p w:rsidR="00EF1F17" w:rsidRPr="00F42110" w:rsidRDefault="00F42110" w:rsidP="00D176B7">
                      <w:pPr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48"/>
                        </w:rPr>
                      </w:pPr>
                      <w:r w:rsidRPr="00F42110"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48"/>
                        </w:rPr>
                        <w:t>Regulation and Technical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33020</wp:posOffset>
                </wp:positionV>
                <wp:extent cx="1183005" cy="619125"/>
                <wp:effectExtent l="3810" t="4445" r="381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6B7" w:rsidRPr="001A1D96" w:rsidRDefault="00390281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PG6683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99.55pt;margin-top:2.6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/5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" filled="f" stroked="f">
                <v:textbox>
                  <w:txbxContent>
                    <w:p w:rsidR="00D176B7" w:rsidRPr="001A1D96" w:rsidRDefault="00390281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PG6683</w:t>
                      </w:r>
                    </w:p>
                  </w:txbxContent>
                </v:textbox>
              </v:shape>
            </w:pict>
          </mc:Fallback>
        </mc:AlternateContent>
      </w:r>
    </w:p>
    <w:p w:rsidR="005A2B42" w:rsidRDefault="005A2B42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:rsidR="00D662E5" w:rsidRDefault="00D662E5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969"/>
      </w:tblGrid>
      <w:tr w:rsidR="003A6F8E" w:rsidRPr="001D5465" w:rsidTr="00843F25">
        <w:trPr>
          <w:cantSplit/>
        </w:trPr>
        <w:tc>
          <w:tcPr>
            <w:tcW w:w="2978" w:type="dxa"/>
            <w:shd w:val="clear" w:color="auto" w:fill="DBE5F1"/>
          </w:tcPr>
          <w:p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3969" w:type="dxa"/>
            <w:vAlign w:val="center"/>
          </w:tcPr>
          <w:p w:rsidR="003A6F8E" w:rsidRPr="001D5465" w:rsidRDefault="00390281" w:rsidP="00276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19/05/2017</w:t>
            </w:r>
            <w:bookmarkStart w:id="0" w:name="_GoBack"/>
            <w:bookmarkEnd w:id="0"/>
          </w:p>
        </w:tc>
      </w:tr>
      <w:tr w:rsidR="003A6F8E" w:rsidRPr="001D5465" w:rsidTr="00843F25">
        <w:trPr>
          <w:cantSplit/>
        </w:trPr>
        <w:tc>
          <w:tcPr>
            <w:tcW w:w="2978" w:type="dxa"/>
            <w:shd w:val="clear" w:color="auto" w:fill="DBE5F1"/>
          </w:tcPr>
          <w:p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 w:rsidR="00E8286B"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3969" w:type="dxa"/>
            <w:vAlign w:val="center"/>
          </w:tcPr>
          <w:p w:rsidR="003A6F8E" w:rsidRPr="001D5465" w:rsidRDefault="00F42110" w:rsidP="00276E8D">
            <w:pPr>
              <w:pStyle w:val="Heading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Information Security Officer</w:t>
            </w:r>
          </w:p>
        </w:tc>
      </w:tr>
      <w:tr w:rsidR="003A6F8E" w:rsidRPr="001D5465" w:rsidTr="00843F25">
        <w:trPr>
          <w:cantSplit/>
        </w:trPr>
        <w:tc>
          <w:tcPr>
            <w:tcW w:w="2978" w:type="dxa"/>
            <w:shd w:val="clear" w:color="auto" w:fill="DBE5F1"/>
          </w:tcPr>
          <w:p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Role Profile</w:t>
            </w:r>
          </w:p>
        </w:tc>
        <w:tc>
          <w:tcPr>
            <w:tcW w:w="3969" w:type="dxa"/>
            <w:vAlign w:val="center"/>
          </w:tcPr>
          <w:p w:rsidR="003A6F8E" w:rsidRPr="001D5465" w:rsidRDefault="00F42110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RT12</w:t>
            </w:r>
          </w:p>
        </w:tc>
      </w:tr>
      <w:tr w:rsidR="007F546B" w:rsidRPr="001D5465" w:rsidTr="00843F25">
        <w:trPr>
          <w:cantSplit/>
        </w:trPr>
        <w:tc>
          <w:tcPr>
            <w:tcW w:w="2978" w:type="dxa"/>
            <w:shd w:val="clear" w:color="auto" w:fill="DBE5F1"/>
          </w:tcPr>
          <w:p w:rsidR="007F546B" w:rsidRPr="001D5465" w:rsidRDefault="007F546B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Final Grade</w:t>
            </w:r>
          </w:p>
        </w:tc>
        <w:tc>
          <w:tcPr>
            <w:tcW w:w="3969" w:type="dxa"/>
            <w:vAlign w:val="center"/>
          </w:tcPr>
          <w:p w:rsidR="007F546B" w:rsidRDefault="00F42110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 12</w:t>
            </w:r>
          </w:p>
        </w:tc>
      </w:tr>
    </w:tbl>
    <w:p w:rsidR="003A6F8E" w:rsidRDefault="003A6F8E" w:rsidP="003A6F8E">
      <w:pPr>
        <w:rPr>
          <w:rFonts w:ascii="Arial Black" w:hAnsi="Arial Black" w:cs="Arial"/>
          <w:b/>
          <w:color w:val="0082AA"/>
        </w:rPr>
      </w:pPr>
      <w:r w:rsidRPr="001D5465">
        <w:rPr>
          <w:rFonts w:ascii="Arial Black" w:hAnsi="Arial Black" w:cs="Arial"/>
          <w:b/>
          <w:color w:val="0082AA"/>
        </w:rPr>
        <w:t>To be read in conjunction with your role profile</w:t>
      </w:r>
    </w:p>
    <w:p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:rsidTr="00276E8D">
        <w:tc>
          <w:tcPr>
            <w:tcW w:w="10632" w:type="dxa"/>
            <w:gridSpan w:val="3"/>
            <w:shd w:val="clear" w:color="auto" w:fill="DBE5F1"/>
          </w:tcPr>
          <w:p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>
              <w:rPr>
                <w:rFonts w:ascii="Arial Black" w:hAnsi="Arial Black" w:cs="Arial"/>
                <w:b/>
                <w:color w:val="0082AA"/>
                <w:sz w:val="28"/>
                <w:szCs w:val="28"/>
                <w:shd w:val="clear" w:color="auto" w:fill="DBE5F1"/>
              </w:rPr>
              <w:t xml:space="preserve"> </w:t>
            </w:r>
            <w:r w:rsidR="00D176B7" w:rsidRPr="00D176B7">
              <w:rPr>
                <w:rFonts w:ascii="Arial Black" w:hAnsi="Arial Black" w:cs="Arial"/>
                <w:b/>
                <w:color w:val="0082AA"/>
                <w:sz w:val="20"/>
                <w:szCs w:val="20"/>
                <w:shd w:val="clear" w:color="auto" w:fill="DBE5F1"/>
              </w:rPr>
              <w:t>(brief description)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auto"/>
          </w:tcPr>
          <w:p w:rsidR="003A6F8E" w:rsidRPr="00A75074" w:rsidRDefault="00F42110" w:rsidP="00234DE1">
            <w:pPr>
              <w:rPr>
                <w:rFonts w:ascii="Arial" w:hAnsi="Arial" w:cs="Arial"/>
                <w:color w:val="000000"/>
                <w:szCs w:val="22"/>
              </w:rPr>
            </w:pPr>
            <w:r w:rsidRPr="00A75074">
              <w:rPr>
                <w:rFonts w:ascii="Arial" w:hAnsi="Arial" w:cs="Arial"/>
                <w:color w:val="000000"/>
                <w:szCs w:val="22"/>
              </w:rPr>
              <w:t>Business Service - ICT</w:t>
            </w:r>
            <w:r w:rsidR="00D371F3" w:rsidRPr="00A75074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DBE5F1"/>
          </w:tcPr>
          <w:p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auto"/>
          </w:tcPr>
          <w:p w:rsidR="00F42110" w:rsidRPr="005A202A" w:rsidRDefault="00F42110" w:rsidP="00F42110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 assist in bringing the organisation’s information security risks under explicit management control.</w:t>
            </w:r>
          </w:p>
          <w:p w:rsidR="00F42110" w:rsidRPr="005A202A" w:rsidRDefault="004F6EA4" w:rsidP="00F42110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 s</w:t>
            </w:r>
            <w:r w:rsidR="00F42110">
              <w:rPr>
                <w:rFonts w:ascii="Arial" w:hAnsi="Arial" w:cs="Arial"/>
              </w:rPr>
              <w:t xml:space="preserve">upporting the </w:t>
            </w:r>
            <w:proofErr w:type="spellStart"/>
            <w:r w:rsidR="00070D19">
              <w:rPr>
                <w:rFonts w:ascii="Arial" w:hAnsi="Arial" w:cs="Arial"/>
                <w:color w:val="000000"/>
                <w:lang w:val="en-US" w:eastAsia="en-US"/>
              </w:rPr>
              <w:t>organisation</w:t>
            </w:r>
            <w:proofErr w:type="spellEnd"/>
            <w:r w:rsidR="00F42110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="00F42110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>Information S</w:t>
            </w:r>
            <w:r w:rsidR="00F42110">
              <w:rPr>
                <w:rFonts w:ascii="Arial" w:hAnsi="Arial" w:cs="Arial"/>
              </w:rPr>
              <w:t>ecurity compliance advice, security planning and</w:t>
            </w:r>
            <w:r w:rsidR="00F42110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="00F42110">
              <w:rPr>
                <w:rFonts w:ascii="Arial" w:hAnsi="Arial" w:cs="Arial"/>
              </w:rPr>
              <w:t>other related issues.</w:t>
            </w:r>
          </w:p>
          <w:p w:rsidR="005A202A" w:rsidRPr="00323F7D" w:rsidRDefault="00F42110" w:rsidP="00367BB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support the organisation’s nominated </w:t>
            </w:r>
            <w:r w:rsidR="00367BBD">
              <w:rPr>
                <w:rFonts w:ascii="Arial" w:hAnsi="Arial" w:cs="Arial"/>
              </w:rPr>
              <w:t>Senior Information Risk Owner</w:t>
            </w:r>
            <w:r>
              <w:rPr>
                <w:rFonts w:ascii="Arial" w:hAnsi="Arial" w:cs="Arial"/>
              </w:rPr>
              <w:t xml:space="preserve"> (SIRO) and Information Security Manager</w:t>
            </w:r>
            <w:r w:rsidRPr="00381EC5">
              <w:rPr>
                <w:rFonts w:ascii="Arial" w:hAnsi="Arial" w:cs="Arial"/>
              </w:rPr>
              <w:t xml:space="preserve"> </w:t>
            </w:r>
            <w:r w:rsidR="00B43D6E" w:rsidRPr="00381EC5">
              <w:rPr>
                <w:rFonts w:ascii="Arial" w:hAnsi="Arial" w:cs="Arial"/>
              </w:rPr>
              <w:t>by</w:t>
            </w:r>
            <w:r w:rsidR="00B43D6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making appropriate policy and operational recommendations and reporting on potential and actual breaches.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DBE5F1"/>
          </w:tcPr>
          <w:p w:rsidR="003A6F8E" w:rsidRPr="001D5465" w:rsidRDefault="003A6F8E" w:rsidP="00276E8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Key job specific accountabilities 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auto"/>
          </w:tcPr>
          <w:p w:rsidR="00B43D6E" w:rsidRPr="007D596E" w:rsidRDefault="00F42110" w:rsidP="007D596E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expert advice to the organisation on information risk analysis/management.</w:t>
            </w:r>
          </w:p>
          <w:p w:rsidR="00381EC5" w:rsidRPr="00381EC5" w:rsidRDefault="00381EC5" w:rsidP="00381EC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81EC5">
              <w:rPr>
                <w:rFonts w:ascii="Arial" w:hAnsi="Arial" w:cs="Arial"/>
              </w:rPr>
              <w:t xml:space="preserve">Review </w:t>
            </w:r>
            <w:r w:rsidR="002F7D1B">
              <w:rPr>
                <w:rFonts w:ascii="Arial" w:hAnsi="Arial" w:cs="Arial"/>
              </w:rPr>
              <w:t xml:space="preserve">and develop </w:t>
            </w:r>
            <w:r w:rsidRPr="00381EC5">
              <w:rPr>
                <w:rFonts w:ascii="Arial" w:hAnsi="Arial" w:cs="Arial"/>
              </w:rPr>
              <w:t>the Information Security policies as required and at least annually.</w:t>
            </w:r>
          </w:p>
          <w:p w:rsidR="00F42110" w:rsidRDefault="00F42110" w:rsidP="00C31F8B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31F8B">
              <w:rPr>
                <w:rFonts w:ascii="Arial" w:hAnsi="Arial" w:cs="Arial"/>
              </w:rPr>
              <w:t xml:space="preserve">Develop and implement </w:t>
            </w:r>
            <w:r w:rsidR="002F7D1B">
              <w:rPr>
                <w:rFonts w:ascii="Arial" w:hAnsi="Arial" w:cs="Arial"/>
              </w:rPr>
              <w:t xml:space="preserve">Information Security </w:t>
            </w:r>
            <w:r w:rsidRPr="00C31F8B">
              <w:rPr>
                <w:rFonts w:ascii="Arial" w:hAnsi="Arial" w:cs="Arial"/>
              </w:rPr>
              <w:t xml:space="preserve">training programmes in line with business need </w:t>
            </w:r>
            <w:r w:rsidR="00381EC5">
              <w:rPr>
                <w:rFonts w:ascii="Arial" w:hAnsi="Arial" w:cs="Arial"/>
              </w:rPr>
              <w:t xml:space="preserve">and liaise with Learning &amp; Development to </w:t>
            </w:r>
            <w:r w:rsidR="002F7D1B">
              <w:rPr>
                <w:rFonts w:ascii="Arial" w:hAnsi="Arial" w:cs="Arial"/>
              </w:rPr>
              <w:t xml:space="preserve">design and </w:t>
            </w:r>
            <w:r w:rsidR="00381EC5">
              <w:rPr>
                <w:rFonts w:ascii="Arial" w:hAnsi="Arial" w:cs="Arial"/>
              </w:rPr>
              <w:t>manage the delivery of courses.</w:t>
            </w:r>
          </w:p>
          <w:p w:rsidR="0090334E" w:rsidRPr="00381EC5" w:rsidRDefault="0090334E" w:rsidP="00381EC5">
            <w:pPr>
              <w:numPr>
                <w:ilvl w:val="0"/>
                <w:numId w:val="31"/>
              </w:numPr>
              <w:ind w:left="720"/>
              <w:rPr>
                <w:rFonts w:ascii="Arial" w:hAnsi="Arial" w:cs="Arial"/>
              </w:rPr>
            </w:pPr>
            <w:r w:rsidRPr="00381EC5">
              <w:rPr>
                <w:rFonts w:ascii="Arial" w:hAnsi="Arial" w:cs="Arial"/>
              </w:rPr>
              <w:t>As required by the Information Security Manager and in conjunction with the Information Governance Manager, investigate suspected and actual breaches of security and undertake reporting/remedial action, ensuring that the details are correctly recorded in the appropriate logs.</w:t>
            </w:r>
          </w:p>
          <w:p w:rsidR="0090334E" w:rsidRPr="00381EC5" w:rsidRDefault="00B41417" w:rsidP="00381EC5">
            <w:pPr>
              <w:numPr>
                <w:ilvl w:val="0"/>
                <w:numId w:val="31"/>
              </w:numPr>
              <w:ind w:left="720"/>
              <w:rPr>
                <w:rFonts w:ascii="Arial" w:hAnsi="Arial" w:cs="Arial"/>
              </w:rPr>
            </w:pPr>
            <w:r w:rsidRPr="00381EC5">
              <w:rPr>
                <w:rFonts w:ascii="Arial" w:hAnsi="Arial" w:cs="Arial"/>
              </w:rPr>
              <w:t xml:space="preserve">On an ongoing basis assess the organisation’s </w:t>
            </w:r>
            <w:r w:rsidR="00381EC5" w:rsidRPr="00381EC5">
              <w:rPr>
                <w:rFonts w:ascii="Arial" w:hAnsi="Arial" w:cs="Arial"/>
              </w:rPr>
              <w:t>Information S</w:t>
            </w:r>
            <w:r w:rsidRPr="00381EC5">
              <w:rPr>
                <w:rFonts w:ascii="Arial" w:hAnsi="Arial" w:cs="Arial"/>
              </w:rPr>
              <w:t xml:space="preserve">ecurity measures and departmental process and procedures to ensure that they </w:t>
            </w:r>
            <w:r w:rsidR="00DE7C13" w:rsidRPr="00381EC5">
              <w:rPr>
                <w:rFonts w:ascii="Arial" w:hAnsi="Arial" w:cs="Arial"/>
              </w:rPr>
              <w:t xml:space="preserve">meet current </w:t>
            </w:r>
            <w:r w:rsidR="00381EC5" w:rsidRPr="00381EC5">
              <w:rPr>
                <w:rFonts w:ascii="Arial" w:hAnsi="Arial" w:cs="Arial"/>
              </w:rPr>
              <w:t>Information S</w:t>
            </w:r>
            <w:r w:rsidR="00DE7C13" w:rsidRPr="00381EC5">
              <w:rPr>
                <w:rFonts w:ascii="Arial" w:hAnsi="Arial" w:cs="Arial"/>
              </w:rPr>
              <w:t>ecurity requirements and conform to the organisation’s Information Security policies, reporting any deficiencies or anomalies to the Information Security Manager and making recommendations as to remedial actions</w:t>
            </w:r>
            <w:r w:rsidR="00323F7D">
              <w:rPr>
                <w:rFonts w:ascii="Arial" w:hAnsi="Arial" w:cs="Arial"/>
              </w:rPr>
              <w:t>.</w:t>
            </w:r>
          </w:p>
          <w:p w:rsidR="00323F7D" w:rsidRDefault="00F42110" w:rsidP="00F4211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23F7D">
              <w:rPr>
                <w:rFonts w:ascii="Arial" w:hAnsi="Arial" w:cs="Arial"/>
              </w:rPr>
              <w:t xml:space="preserve">Establish and maintain a register of </w:t>
            </w:r>
            <w:r w:rsidR="00323F7D" w:rsidRPr="00323F7D">
              <w:rPr>
                <w:rFonts w:ascii="Arial" w:hAnsi="Arial" w:cs="Arial"/>
              </w:rPr>
              <w:t>information asset</w:t>
            </w:r>
            <w:r w:rsidRPr="00323F7D">
              <w:rPr>
                <w:rFonts w:ascii="Arial" w:hAnsi="Arial" w:cs="Arial"/>
              </w:rPr>
              <w:t xml:space="preserve"> owners for sets of informati</w:t>
            </w:r>
            <w:r w:rsidR="00C24A24">
              <w:rPr>
                <w:rFonts w:ascii="Arial" w:hAnsi="Arial" w:cs="Arial"/>
              </w:rPr>
              <w:t xml:space="preserve">on </w:t>
            </w:r>
            <w:r w:rsidRPr="00323F7D">
              <w:rPr>
                <w:rFonts w:ascii="Arial" w:hAnsi="Arial" w:cs="Arial"/>
              </w:rPr>
              <w:t>and educate the</w:t>
            </w:r>
            <w:r w:rsidR="00323F7D" w:rsidRPr="00323F7D">
              <w:rPr>
                <w:rFonts w:ascii="Arial" w:hAnsi="Arial" w:cs="Arial"/>
              </w:rPr>
              <w:t>m</w:t>
            </w:r>
            <w:r w:rsidRPr="00323F7D">
              <w:rPr>
                <w:rFonts w:ascii="Arial" w:hAnsi="Arial" w:cs="Arial"/>
              </w:rPr>
              <w:t xml:space="preserve"> on their </w:t>
            </w:r>
            <w:r w:rsidR="00323F7D">
              <w:rPr>
                <w:rFonts w:ascii="Arial" w:hAnsi="Arial" w:cs="Arial"/>
              </w:rPr>
              <w:t>responsibilities and provide ongoing support.</w:t>
            </w:r>
          </w:p>
          <w:p w:rsidR="00F42110" w:rsidRPr="00323F7D" w:rsidRDefault="00F42110" w:rsidP="00F4211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23F7D">
              <w:rPr>
                <w:rFonts w:ascii="Arial" w:hAnsi="Arial" w:cs="Arial"/>
              </w:rPr>
              <w:t>Develop and implement a mechanism for defining and maintaining information flow maps within the organisation, and between the organisation and partner organisations - providing advice where necessary</w:t>
            </w:r>
            <w:r w:rsidR="00323F7D">
              <w:rPr>
                <w:rFonts w:ascii="Arial" w:hAnsi="Arial" w:cs="Arial"/>
              </w:rPr>
              <w:t>.</w:t>
            </w:r>
          </w:p>
          <w:p w:rsidR="00F42110" w:rsidRDefault="0087729F" w:rsidP="00F42110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registers are maintained for </w:t>
            </w:r>
            <w:r w:rsidR="00F42110">
              <w:rPr>
                <w:rFonts w:ascii="Arial" w:hAnsi="Arial" w:cs="Arial"/>
              </w:rPr>
              <w:t xml:space="preserve">Risk, </w:t>
            </w:r>
            <w:r w:rsidR="002F7D1B">
              <w:rPr>
                <w:rFonts w:ascii="Arial" w:hAnsi="Arial" w:cs="Arial"/>
              </w:rPr>
              <w:t>Issue and Change Information S</w:t>
            </w:r>
            <w:r w:rsidR="00F42110">
              <w:rPr>
                <w:rFonts w:ascii="Arial" w:hAnsi="Arial" w:cs="Arial"/>
              </w:rPr>
              <w:t>ecurity.</w:t>
            </w:r>
          </w:p>
          <w:p w:rsidR="0087729F" w:rsidRPr="0087729F" w:rsidRDefault="0087729F" w:rsidP="0087729F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87729F">
              <w:rPr>
                <w:rFonts w:ascii="Arial" w:hAnsi="Arial" w:cs="Arial"/>
              </w:rPr>
              <w:t>Challenge the organisation’s Information Security effectiveness and r</w:t>
            </w:r>
            <w:r w:rsidR="00F42110" w:rsidRPr="0087729F">
              <w:rPr>
                <w:rFonts w:ascii="Arial" w:hAnsi="Arial" w:cs="Arial"/>
              </w:rPr>
              <w:t>eport regularly to the Information Security</w:t>
            </w:r>
            <w:r w:rsidR="002E5505">
              <w:rPr>
                <w:rFonts w:ascii="Arial" w:hAnsi="Arial" w:cs="Arial"/>
              </w:rPr>
              <w:t xml:space="preserve"> Manager.</w:t>
            </w:r>
          </w:p>
          <w:p w:rsidR="00B75021" w:rsidRPr="0087729F" w:rsidRDefault="00B75021" w:rsidP="0087729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87729F">
              <w:rPr>
                <w:rFonts w:ascii="Arial" w:hAnsi="Arial" w:cs="Arial"/>
              </w:rPr>
              <w:lastRenderedPageBreak/>
              <w:t>Maintain currency with the Information Security and Cyber landscape, threat responses and available Information Security technologies and provide appropriate advice and support to the organisation.</w:t>
            </w:r>
          </w:p>
          <w:p w:rsidR="008D325D" w:rsidRDefault="008D325D" w:rsidP="00381EC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81EC5">
              <w:rPr>
                <w:rFonts w:ascii="Arial" w:hAnsi="Arial" w:cs="Arial"/>
              </w:rPr>
              <w:t xml:space="preserve">Provide advice </w:t>
            </w:r>
            <w:r w:rsidR="00381EC5" w:rsidRPr="00381EC5">
              <w:rPr>
                <w:rFonts w:ascii="Arial" w:hAnsi="Arial" w:cs="Arial"/>
              </w:rPr>
              <w:t xml:space="preserve">in response to Information Security audit findings and recommendations </w:t>
            </w:r>
            <w:r w:rsidRPr="00381EC5">
              <w:rPr>
                <w:rFonts w:ascii="Arial" w:hAnsi="Arial" w:cs="Arial"/>
              </w:rPr>
              <w:t>and take appropriate action as required by the Information Security Manager.</w:t>
            </w:r>
          </w:p>
          <w:p w:rsidR="00E74262" w:rsidRDefault="00F61D88" w:rsidP="00381EC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expert advice, support and challenge to Incident Management.</w:t>
            </w:r>
          </w:p>
          <w:p w:rsidR="0038551C" w:rsidRDefault="0038551C" w:rsidP="00381EC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expert Information Security advice within the Change Management process.</w:t>
            </w:r>
          </w:p>
          <w:p w:rsidR="0038551C" w:rsidRDefault="002F7D1B" w:rsidP="00381EC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expert advic</w:t>
            </w:r>
            <w:r w:rsidR="0038551C">
              <w:rPr>
                <w:rFonts w:ascii="Arial" w:hAnsi="Arial" w:cs="Arial"/>
              </w:rPr>
              <w:t xml:space="preserve">e on, implement and document the Information Security elements of external compliance protocols (e.g. PSN, IG Toolkit, </w:t>
            </w:r>
            <w:proofErr w:type="gramStart"/>
            <w:r w:rsidR="0038551C">
              <w:rPr>
                <w:rFonts w:ascii="Arial" w:hAnsi="Arial" w:cs="Arial"/>
              </w:rPr>
              <w:t>PCI</w:t>
            </w:r>
            <w:proofErr w:type="gramEnd"/>
            <w:r w:rsidR="0038551C">
              <w:rPr>
                <w:rFonts w:ascii="Arial" w:hAnsi="Arial" w:cs="Arial"/>
              </w:rPr>
              <w:t xml:space="preserve"> DSS)</w:t>
            </w:r>
            <w:r w:rsidR="00E63DB8">
              <w:rPr>
                <w:rFonts w:ascii="Arial" w:hAnsi="Arial" w:cs="Arial"/>
              </w:rPr>
              <w:t>.</w:t>
            </w:r>
          </w:p>
          <w:p w:rsidR="0038551C" w:rsidRDefault="0038551C" w:rsidP="00381EC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the first point of contact for operational Information Security </w:t>
            </w:r>
            <w:r w:rsidR="00B75021">
              <w:rPr>
                <w:rFonts w:ascii="Arial" w:hAnsi="Arial" w:cs="Arial"/>
              </w:rPr>
              <w:t xml:space="preserve">requests </w:t>
            </w:r>
            <w:r>
              <w:rPr>
                <w:rFonts w:ascii="Arial" w:hAnsi="Arial" w:cs="Arial"/>
              </w:rPr>
              <w:t>and make balanced Information Security decisions based on risk management.</w:t>
            </w:r>
          </w:p>
          <w:p w:rsidR="0038551C" w:rsidRDefault="0038551C" w:rsidP="00381EC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stakeholders, third parties and suppliers on Information Security matters.</w:t>
            </w:r>
          </w:p>
          <w:p w:rsidR="0038551C" w:rsidRDefault="0038551C" w:rsidP="00381EC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Participate in the wider Information Security community </w:t>
            </w:r>
            <w:r w:rsidR="00E63DB8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NW WARP.</w:t>
            </w:r>
          </w:p>
          <w:p w:rsidR="0038551C" w:rsidRPr="00381EC5" w:rsidRDefault="0038551C" w:rsidP="00381EC5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Deputise for the Information Security Manager as required.</w:t>
            </w:r>
          </w:p>
          <w:p w:rsidR="004A4364" w:rsidRPr="001D5465" w:rsidRDefault="004A4364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>
              <w:rPr>
                <w:rFonts w:ascii="Arial" w:hAnsi="Arial" w:cs="Arial"/>
              </w:rPr>
              <w:t>Please note annual targets will be discussed during the appraisal process</w:t>
            </w:r>
            <w:r w:rsidR="00367BBD">
              <w:rPr>
                <w:rFonts w:ascii="Arial" w:hAnsi="Arial" w:cs="Arial"/>
              </w:rPr>
              <w:t>.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DBE5F1"/>
          </w:tcPr>
          <w:p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lastRenderedPageBreak/>
              <w:t>Key facts and figures of the post</w:t>
            </w:r>
          </w:p>
        </w:tc>
      </w:tr>
      <w:tr w:rsidR="003A6F8E" w:rsidRPr="001D5465" w:rsidTr="00276E8D">
        <w:trPr>
          <w:trHeight w:val="367"/>
        </w:trPr>
        <w:tc>
          <w:tcPr>
            <w:tcW w:w="2127" w:type="dxa"/>
            <w:gridSpan w:val="2"/>
            <w:shd w:val="clear" w:color="auto" w:fill="DBE5F1"/>
          </w:tcPr>
          <w:p w:rsidR="003A6F8E" w:rsidRPr="001D5465" w:rsidRDefault="003A6F8E" w:rsidP="00276E8D">
            <w:pPr>
              <w:rPr>
                <w:rFonts w:ascii="Arial" w:hAnsi="Arial" w:cs="Arial"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color w:val="0082AA"/>
                <w:sz w:val="22"/>
                <w:szCs w:val="22"/>
              </w:rPr>
              <w:t>Budget responsibilities</w:t>
            </w:r>
          </w:p>
        </w:tc>
        <w:tc>
          <w:tcPr>
            <w:tcW w:w="8505" w:type="dxa"/>
            <w:shd w:val="clear" w:color="auto" w:fill="auto"/>
          </w:tcPr>
          <w:p w:rsidR="003A6F8E" w:rsidRPr="001A28D5" w:rsidRDefault="001A28D5" w:rsidP="001A28D5">
            <w:pPr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</w:rPr>
            </w:pPr>
            <w:r w:rsidRPr="001A28D5">
              <w:rPr>
                <w:rFonts w:ascii="Arial" w:hAnsi="Arial" w:cs="Arial"/>
              </w:rPr>
              <w:t>N/A</w:t>
            </w:r>
          </w:p>
        </w:tc>
      </w:tr>
      <w:tr w:rsidR="003A6F8E" w:rsidRPr="001D5465" w:rsidTr="00276E8D">
        <w:trPr>
          <w:trHeight w:val="365"/>
        </w:trPr>
        <w:tc>
          <w:tcPr>
            <w:tcW w:w="2127" w:type="dxa"/>
            <w:gridSpan w:val="2"/>
            <w:shd w:val="clear" w:color="auto" w:fill="DBE5F1"/>
          </w:tcPr>
          <w:p w:rsidR="003A6F8E" w:rsidRPr="001D5465" w:rsidRDefault="003A6F8E" w:rsidP="00276E8D">
            <w:pPr>
              <w:rPr>
                <w:rFonts w:ascii="Arial" w:hAnsi="Arial" w:cs="Arial"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color w:val="0082AA"/>
                <w:sz w:val="22"/>
                <w:szCs w:val="22"/>
              </w:rPr>
              <w:t>Staff management responsibilities</w:t>
            </w:r>
          </w:p>
        </w:tc>
        <w:tc>
          <w:tcPr>
            <w:tcW w:w="8505" w:type="dxa"/>
            <w:shd w:val="clear" w:color="auto" w:fill="auto"/>
          </w:tcPr>
          <w:p w:rsidR="003A6F8E" w:rsidRPr="001A28D5" w:rsidRDefault="001A28D5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28D5">
              <w:rPr>
                <w:rFonts w:ascii="Arial" w:hAnsi="Arial" w:cs="Arial"/>
              </w:rPr>
              <w:t>N/A</w:t>
            </w:r>
          </w:p>
        </w:tc>
      </w:tr>
      <w:tr w:rsidR="003A6F8E" w:rsidRPr="001D5465" w:rsidTr="00276E8D">
        <w:trPr>
          <w:trHeight w:val="365"/>
        </w:trPr>
        <w:tc>
          <w:tcPr>
            <w:tcW w:w="2127" w:type="dxa"/>
            <w:gridSpan w:val="2"/>
            <w:shd w:val="clear" w:color="auto" w:fill="DBE5F1"/>
          </w:tcPr>
          <w:p w:rsidR="003A6F8E" w:rsidRPr="001D5465" w:rsidRDefault="003A6F8E" w:rsidP="00276E8D">
            <w:pPr>
              <w:rPr>
                <w:rFonts w:ascii="Arial" w:hAnsi="Arial" w:cs="Arial"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color w:val="0082AA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</w:tcPr>
          <w:p w:rsidR="003A6F8E" w:rsidRPr="001A28D5" w:rsidRDefault="001A28D5" w:rsidP="00AE1D8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28D5">
              <w:rPr>
                <w:rFonts w:ascii="Arial" w:hAnsi="Arial" w:cs="Arial"/>
              </w:rPr>
              <w:t>N/A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DBE5F1"/>
          </w:tcPr>
          <w:p w:rsidR="003A6F8E" w:rsidRPr="001D5465" w:rsidRDefault="00E631D7" w:rsidP="00276E8D">
            <w:pPr>
              <w:rPr>
                <w:rFonts w:ascii="Arial" w:hAnsi="Arial" w:cs="Arial"/>
                <w:color w:val="0082AA"/>
                <w:sz w:val="22"/>
                <w:szCs w:val="2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Post Specific - </w:t>
            </w:r>
            <w:r w:rsidR="003A6F8E"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Qualifications, knowledge, experience and expertise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auto"/>
          </w:tcPr>
          <w:p w:rsidR="00234DE1" w:rsidRPr="007D596E" w:rsidRDefault="009C3C0E" w:rsidP="002F3DA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NVQ level 4</w:t>
            </w:r>
            <w:r w:rsidR="00F42110">
              <w:rPr>
                <w:rFonts w:ascii="Arial" w:hAnsi="Arial" w:cs="Arial"/>
              </w:rPr>
              <w:t xml:space="preserve"> or demonstrable equivalent</w:t>
            </w:r>
            <w:r w:rsidR="006E63B4">
              <w:rPr>
                <w:rFonts w:ascii="Arial" w:hAnsi="Arial" w:cs="Arial"/>
              </w:rPr>
              <w:t>.</w:t>
            </w:r>
          </w:p>
          <w:p w:rsidR="00367BBD" w:rsidRDefault="009C3C0E" w:rsidP="009C3C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67BBD">
              <w:rPr>
                <w:rFonts w:ascii="Arial" w:hAnsi="Arial" w:cs="Arial"/>
              </w:rPr>
              <w:t>Ideally hold a degree and/or relevant professional</w:t>
            </w:r>
            <w:r w:rsidR="002E5505">
              <w:rPr>
                <w:rFonts w:ascii="Arial" w:hAnsi="Arial" w:cs="Arial"/>
              </w:rPr>
              <w:t xml:space="preserve"> qualification.</w:t>
            </w:r>
          </w:p>
          <w:p w:rsidR="009C3C0E" w:rsidRPr="00367BBD" w:rsidRDefault="009C3C0E" w:rsidP="009C3C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67BBD">
              <w:rPr>
                <w:rFonts w:ascii="Arial" w:hAnsi="Arial" w:cs="Arial"/>
              </w:rPr>
              <w:t>Ideally will have completed formal t</w:t>
            </w:r>
            <w:r w:rsidR="00070D19" w:rsidRPr="00367BBD">
              <w:rPr>
                <w:rFonts w:ascii="Arial" w:hAnsi="Arial" w:cs="Arial"/>
              </w:rPr>
              <w:t xml:space="preserve">raining in Information and Cyber Security </w:t>
            </w:r>
            <w:r w:rsidRPr="00367BBD">
              <w:rPr>
                <w:rFonts w:ascii="Arial" w:hAnsi="Arial" w:cs="Arial"/>
              </w:rPr>
              <w:t>(e.g. CISSP).</w:t>
            </w:r>
          </w:p>
          <w:p w:rsidR="00F42110" w:rsidRDefault="001905DA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 u</w:t>
            </w:r>
            <w:r w:rsidR="00F42110">
              <w:rPr>
                <w:rFonts w:ascii="Arial" w:hAnsi="Arial" w:cs="Arial"/>
              </w:rPr>
              <w:t xml:space="preserve">nderstanding of </w:t>
            </w:r>
            <w:r w:rsidR="009C3C0E">
              <w:rPr>
                <w:rFonts w:ascii="Arial" w:hAnsi="Arial" w:cs="Arial"/>
              </w:rPr>
              <w:t xml:space="preserve">and experience of working with </w:t>
            </w:r>
            <w:r w:rsidR="00F42110">
              <w:rPr>
                <w:rFonts w:ascii="Arial" w:hAnsi="Arial" w:cs="Arial"/>
              </w:rPr>
              <w:t xml:space="preserve">relevant Information Security </w:t>
            </w:r>
            <w:r w:rsidR="009C3C0E">
              <w:rPr>
                <w:rFonts w:ascii="Arial" w:hAnsi="Arial" w:cs="Arial"/>
              </w:rPr>
              <w:t xml:space="preserve">legislative requirements, </w:t>
            </w:r>
            <w:r w:rsidR="00F42110">
              <w:rPr>
                <w:rFonts w:ascii="Arial" w:hAnsi="Arial" w:cs="Arial"/>
              </w:rPr>
              <w:t>protocols and standards.</w:t>
            </w:r>
          </w:p>
          <w:p w:rsidR="00F42110" w:rsidRDefault="00F42110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Sector Information sharing protocols and strategies</w:t>
            </w:r>
            <w:r w:rsidR="006E63B4">
              <w:rPr>
                <w:rFonts w:ascii="Arial" w:hAnsi="Arial" w:cs="Arial"/>
              </w:rPr>
              <w:t>.</w:t>
            </w:r>
          </w:p>
          <w:p w:rsidR="00F42110" w:rsidRDefault="00F42110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areas operating within a risk management framework.</w:t>
            </w:r>
          </w:p>
          <w:p w:rsidR="00F42110" w:rsidRDefault="00F42110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change agendas that impact on an organisation</w:t>
            </w:r>
            <w:r w:rsidR="0038551C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Information Security agenda.</w:t>
            </w:r>
          </w:p>
          <w:p w:rsidR="00F42110" w:rsidRDefault="00F42110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Operate within a performance management framework.</w:t>
            </w:r>
          </w:p>
          <w:p w:rsidR="00F42110" w:rsidRDefault="00F42110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liaise with staff and managers at all levels and across directorates.</w:t>
            </w:r>
          </w:p>
          <w:p w:rsidR="009C3C0E" w:rsidRDefault="009C3C0E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liaise with stakeholders and Information Security solution providers.</w:t>
            </w:r>
          </w:p>
          <w:p w:rsidR="00F42110" w:rsidRDefault="00F42110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potential change initiatives and contribute to solutions that are risk appropriate.</w:t>
            </w:r>
          </w:p>
          <w:p w:rsidR="00F42110" w:rsidRDefault="00F42110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solutions that </w:t>
            </w:r>
            <w:r w:rsidRPr="009C3C0E">
              <w:rPr>
                <w:rFonts w:ascii="Arial" w:hAnsi="Arial" w:cs="Arial"/>
              </w:rPr>
              <w:t xml:space="preserve">place </w:t>
            </w:r>
            <w:r w:rsidR="000B36AB" w:rsidRPr="009C3C0E">
              <w:rPr>
                <w:rFonts w:ascii="Arial" w:hAnsi="Arial" w:cs="Arial"/>
              </w:rPr>
              <w:t>a balanced</w:t>
            </w:r>
            <w:r>
              <w:rPr>
                <w:rFonts w:ascii="Arial" w:hAnsi="Arial" w:cs="Arial"/>
              </w:rPr>
              <w:t xml:space="preserve"> emphasis on the end user experience and Information Security assurances.</w:t>
            </w:r>
          </w:p>
          <w:p w:rsidR="007378A7" w:rsidRDefault="007378A7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own tasks and work independently without supervision.</w:t>
            </w:r>
          </w:p>
          <w:p w:rsidR="00F42110" w:rsidRDefault="00F42110" w:rsidP="00F421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clear action planning and reports.</w:t>
            </w:r>
          </w:p>
          <w:p w:rsidR="00F42110" w:rsidRPr="00234DE1" w:rsidRDefault="00F42110" w:rsidP="00367BB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 have a solution focused outlook and a ‘can do’ approach.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DBE5F1"/>
          </w:tcPr>
          <w:p w:rsidR="003A6F8E" w:rsidRPr="001D5465" w:rsidRDefault="003A6F8E" w:rsidP="00BB1CAA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Job working circumstances</w:t>
            </w:r>
            <w:r w:rsidR="00D27C82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  <w:r w:rsidR="00D27C82" w:rsidRPr="00420E9C">
              <w:rPr>
                <w:rFonts w:ascii="Arial Black" w:hAnsi="Arial Black" w:cs="Arial"/>
                <w:b/>
                <w:color w:val="0082AA"/>
                <w:sz w:val="20"/>
                <w:szCs w:val="20"/>
              </w:rPr>
              <w:t xml:space="preserve">(only include </w:t>
            </w:r>
            <w:r w:rsidR="00BB1CAA">
              <w:rPr>
                <w:rFonts w:ascii="Arial Black" w:hAnsi="Arial Black" w:cs="Arial"/>
                <w:b/>
                <w:color w:val="0082AA"/>
                <w:sz w:val="20"/>
                <w:szCs w:val="20"/>
              </w:rPr>
              <w:t>if additional JWCs apply)</w:t>
            </w:r>
          </w:p>
        </w:tc>
      </w:tr>
      <w:tr w:rsidR="003A6F8E" w:rsidRPr="001D5465" w:rsidTr="00276E8D">
        <w:tc>
          <w:tcPr>
            <w:tcW w:w="1986" w:type="dxa"/>
            <w:shd w:val="clear" w:color="auto" w:fill="DBE5F1"/>
          </w:tcPr>
          <w:p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Emotional demands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3A6F8E" w:rsidRPr="00C664A9" w:rsidRDefault="001A28D5" w:rsidP="00C664A9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M</w:t>
            </w:r>
            <w:r w:rsidRPr="00FD67A0">
              <w:rPr>
                <w:rFonts w:ascii="Arial" w:hAnsi="Arial" w:cs="Arial"/>
              </w:rPr>
              <w:t>inimal emotional demand</w:t>
            </w:r>
          </w:p>
        </w:tc>
      </w:tr>
      <w:tr w:rsidR="003A6F8E" w:rsidRPr="001D5465" w:rsidTr="00276E8D">
        <w:tc>
          <w:tcPr>
            <w:tcW w:w="1986" w:type="dxa"/>
            <w:shd w:val="clear" w:color="auto" w:fill="DBE5F1"/>
          </w:tcPr>
          <w:p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Physical demands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3A6F8E" w:rsidRPr="001D5465" w:rsidRDefault="001A28D5" w:rsidP="00AE1D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</w:t>
            </w:r>
            <w:r w:rsidRPr="00FD67A0">
              <w:rPr>
                <w:rFonts w:ascii="Arial" w:hAnsi="Arial" w:cs="Arial"/>
              </w:rPr>
              <w:t xml:space="preserve"> demand for lifting heavy and/or bulky equipment, and/or working in awkward or confined spaces</w:t>
            </w:r>
          </w:p>
        </w:tc>
      </w:tr>
      <w:tr w:rsidR="003A6F8E" w:rsidRPr="001D5465" w:rsidTr="00276E8D">
        <w:tc>
          <w:tcPr>
            <w:tcW w:w="1986" w:type="dxa"/>
            <w:shd w:val="clear" w:color="auto" w:fill="DBE5F1"/>
          </w:tcPr>
          <w:p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Working conditions</w:t>
            </w:r>
          </w:p>
        </w:tc>
        <w:tc>
          <w:tcPr>
            <w:tcW w:w="8646" w:type="dxa"/>
            <w:gridSpan w:val="2"/>
            <w:shd w:val="clear" w:color="auto" w:fill="auto"/>
          </w:tcPr>
          <w:p w:rsidR="003A6F8E" w:rsidRPr="001A28D5" w:rsidRDefault="001A28D5" w:rsidP="001A28D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FD67A0">
              <w:rPr>
                <w:rFonts w:ascii="Arial" w:hAnsi="Arial" w:cs="Arial"/>
              </w:rPr>
              <w:t>o exposure to adverse weather, occasional working with adverse temperature and/or noise, normal levels of adverse people behaviour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DBE5F1"/>
          </w:tcPr>
          <w:p w:rsidR="003A6F8E" w:rsidRPr="001D5465" w:rsidRDefault="003A6F8E" w:rsidP="00276E8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color w:val="0082AA"/>
                <w:sz w:val="28"/>
                <w:szCs w:val="28"/>
              </w:rPr>
              <w:t>Other Factors</w:t>
            </w:r>
          </w:p>
        </w:tc>
      </w:tr>
      <w:tr w:rsidR="003A6F8E" w:rsidRPr="001D5465" w:rsidTr="00276E8D">
        <w:tc>
          <w:tcPr>
            <w:tcW w:w="10632" w:type="dxa"/>
            <w:gridSpan w:val="3"/>
            <w:shd w:val="clear" w:color="auto" w:fill="FFFFFF"/>
          </w:tcPr>
          <w:p w:rsidR="003A6F8E" w:rsidRPr="001D5465" w:rsidRDefault="003A6F8E" w:rsidP="00AE1D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596E" w:rsidRPr="000B51A8" w:rsidRDefault="007D596E" w:rsidP="00367BBD">
      <w:pPr>
        <w:rPr>
          <w:rFonts w:ascii="Arial" w:hAnsi="Arial" w:cs="Arial"/>
          <w:color w:val="FF0000"/>
        </w:rPr>
      </w:pPr>
    </w:p>
    <w:sectPr w:rsidR="007D596E" w:rsidRPr="000B51A8" w:rsidSect="005A7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1134" w:right="1134" w:bottom="1135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D8" w:rsidRDefault="006D41D8">
      <w:r>
        <w:separator/>
      </w:r>
    </w:p>
  </w:endnote>
  <w:endnote w:type="continuationSeparator" w:id="0">
    <w:p w:rsidR="006D41D8" w:rsidRDefault="006D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E3" w:rsidRDefault="00157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C2" w:rsidRPr="001918B8" w:rsidRDefault="005A7DDC">
    <w:pPr>
      <w:pStyle w:val="Footer"/>
      <w:rPr>
        <w:rFonts w:ascii="Arial" w:hAnsi="Arial" w:cs="Arial"/>
        <w:b/>
        <w:color w:val="00828C"/>
      </w:rPr>
    </w:pPr>
    <w:r>
      <w:rPr>
        <w:rFonts w:ascii="Arial" w:hAnsi="Arial" w:cs="Arial"/>
        <w:b/>
        <w:color w:val="00828C"/>
      </w:rPr>
      <w:t>CE17/v1.0/Jan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E3" w:rsidRDefault="0015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D8" w:rsidRDefault="006D41D8">
      <w:r>
        <w:separator/>
      </w:r>
    </w:p>
  </w:footnote>
  <w:footnote w:type="continuationSeparator" w:id="0">
    <w:p w:rsidR="006D41D8" w:rsidRDefault="006D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E3" w:rsidRDefault="00157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:rsidR="00F55B87" w:rsidRPr="00B1745A" w:rsidRDefault="005801F7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698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" strokecolor="#31849b" strokeweight="1pt"/>
          </w:pict>
        </mc:Fallback>
      </mc:AlternateContent>
    </w:r>
    <w:r w:rsidR="001918B8"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B8" w:rsidRDefault="00390281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B1FE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19050" t="0" r="0" b="0"/>
          <wp:wrapNone/>
          <wp:docPr id="3" name="Picture 3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FE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19050" t="0" r="0" b="0"/>
          <wp:wrapNone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37E47"/>
    <w:multiLevelType w:val="hybridMultilevel"/>
    <w:tmpl w:val="99DC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2A3F"/>
    <w:multiLevelType w:val="hybridMultilevel"/>
    <w:tmpl w:val="062AEC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71C28"/>
    <w:multiLevelType w:val="hybridMultilevel"/>
    <w:tmpl w:val="41EA04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A7EFE"/>
    <w:multiLevelType w:val="hybridMultilevel"/>
    <w:tmpl w:val="56A8E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766CF"/>
    <w:multiLevelType w:val="hybridMultilevel"/>
    <w:tmpl w:val="94504C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F05FB"/>
    <w:multiLevelType w:val="hybridMultilevel"/>
    <w:tmpl w:val="24DA2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18"/>
  </w:num>
  <w:num w:numId="9">
    <w:abstractNumId w:val="21"/>
  </w:num>
  <w:num w:numId="10">
    <w:abstractNumId w:val="11"/>
  </w:num>
  <w:num w:numId="11">
    <w:abstractNumId w:val="28"/>
  </w:num>
  <w:num w:numId="12">
    <w:abstractNumId w:val="15"/>
  </w:num>
  <w:num w:numId="13">
    <w:abstractNumId w:val="9"/>
  </w:num>
  <w:num w:numId="14">
    <w:abstractNumId w:val="10"/>
  </w:num>
  <w:num w:numId="15">
    <w:abstractNumId w:val="25"/>
  </w:num>
  <w:num w:numId="16">
    <w:abstractNumId w:val="27"/>
  </w:num>
  <w:num w:numId="17">
    <w:abstractNumId w:val="8"/>
  </w:num>
  <w:num w:numId="18">
    <w:abstractNumId w:val="22"/>
  </w:num>
  <w:num w:numId="19">
    <w:abstractNumId w:val="1"/>
  </w:num>
  <w:num w:numId="20">
    <w:abstractNumId w:val="17"/>
  </w:num>
  <w:num w:numId="21">
    <w:abstractNumId w:val="14"/>
  </w:num>
  <w:num w:numId="22">
    <w:abstractNumId w:val="29"/>
  </w:num>
  <w:num w:numId="23">
    <w:abstractNumId w:val="19"/>
  </w:num>
  <w:num w:numId="24">
    <w:abstractNumId w:val="5"/>
  </w:num>
  <w:num w:numId="25">
    <w:abstractNumId w:val="6"/>
  </w:num>
  <w:num w:numId="26">
    <w:abstractNumId w:val="12"/>
  </w:num>
  <w:num w:numId="27">
    <w:abstractNumId w:val="20"/>
  </w:num>
  <w:num w:numId="28">
    <w:abstractNumId w:val="16"/>
  </w:num>
  <w:num w:numId="29">
    <w:abstractNumId w:val="0"/>
  </w:num>
  <w:num w:numId="30">
    <w:abstractNumId w:val="31"/>
  </w:num>
  <w:num w:numId="31">
    <w:abstractNumId w:val="26"/>
  </w:num>
  <w:num w:numId="32">
    <w:abstractNumId w:val="24"/>
  </w:num>
  <w:num w:numId="3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>
      <o:colormru v:ext="edit" colors="#007a9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DC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0D19"/>
    <w:rsid w:val="00071994"/>
    <w:rsid w:val="00075891"/>
    <w:rsid w:val="00080D92"/>
    <w:rsid w:val="00082B8F"/>
    <w:rsid w:val="00084A53"/>
    <w:rsid w:val="000871A7"/>
    <w:rsid w:val="000910E8"/>
    <w:rsid w:val="0009296E"/>
    <w:rsid w:val="00095758"/>
    <w:rsid w:val="000961C1"/>
    <w:rsid w:val="0009685D"/>
    <w:rsid w:val="000976C0"/>
    <w:rsid w:val="000A6E51"/>
    <w:rsid w:val="000B15C3"/>
    <w:rsid w:val="000B1FEE"/>
    <w:rsid w:val="000B2936"/>
    <w:rsid w:val="000B36AB"/>
    <w:rsid w:val="000B4B53"/>
    <w:rsid w:val="000B51A8"/>
    <w:rsid w:val="000B7E36"/>
    <w:rsid w:val="000C249E"/>
    <w:rsid w:val="000C3D8E"/>
    <w:rsid w:val="000C697A"/>
    <w:rsid w:val="000C6AC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8E3"/>
    <w:rsid w:val="0016238D"/>
    <w:rsid w:val="0016316C"/>
    <w:rsid w:val="00163F74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05DA"/>
    <w:rsid w:val="001918B8"/>
    <w:rsid w:val="00196E3C"/>
    <w:rsid w:val="001970F5"/>
    <w:rsid w:val="00197530"/>
    <w:rsid w:val="001A0734"/>
    <w:rsid w:val="001A0F0E"/>
    <w:rsid w:val="001A28D5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151C"/>
    <w:rsid w:val="001F0319"/>
    <w:rsid w:val="001F05D4"/>
    <w:rsid w:val="001F2AB1"/>
    <w:rsid w:val="001F384F"/>
    <w:rsid w:val="002106EA"/>
    <w:rsid w:val="0021182F"/>
    <w:rsid w:val="002168AE"/>
    <w:rsid w:val="002175C7"/>
    <w:rsid w:val="00227DEC"/>
    <w:rsid w:val="002300F0"/>
    <w:rsid w:val="00231129"/>
    <w:rsid w:val="002311B8"/>
    <w:rsid w:val="002319F1"/>
    <w:rsid w:val="00234DE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45A1"/>
    <w:rsid w:val="002D5CB3"/>
    <w:rsid w:val="002E0BD8"/>
    <w:rsid w:val="002E0C8C"/>
    <w:rsid w:val="002E16B2"/>
    <w:rsid w:val="002E48DD"/>
    <w:rsid w:val="002E5505"/>
    <w:rsid w:val="002F3042"/>
    <w:rsid w:val="002F3DA2"/>
    <w:rsid w:val="002F50F5"/>
    <w:rsid w:val="002F7D1B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22466"/>
    <w:rsid w:val="00323F7D"/>
    <w:rsid w:val="00331D77"/>
    <w:rsid w:val="00332179"/>
    <w:rsid w:val="0033223D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67BBD"/>
    <w:rsid w:val="00371417"/>
    <w:rsid w:val="003800E0"/>
    <w:rsid w:val="00380ADA"/>
    <w:rsid w:val="00381EC5"/>
    <w:rsid w:val="0038240F"/>
    <w:rsid w:val="003832DF"/>
    <w:rsid w:val="00383D15"/>
    <w:rsid w:val="0038551C"/>
    <w:rsid w:val="00387DB6"/>
    <w:rsid w:val="00390281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4F79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1910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E1106"/>
    <w:rsid w:val="004E196C"/>
    <w:rsid w:val="004E2BC6"/>
    <w:rsid w:val="004E614B"/>
    <w:rsid w:val="004E7D87"/>
    <w:rsid w:val="004E7DB5"/>
    <w:rsid w:val="004F0012"/>
    <w:rsid w:val="004F52AA"/>
    <w:rsid w:val="004F5885"/>
    <w:rsid w:val="004F6EA4"/>
    <w:rsid w:val="004F74B2"/>
    <w:rsid w:val="00502832"/>
    <w:rsid w:val="005125F7"/>
    <w:rsid w:val="00512CC3"/>
    <w:rsid w:val="00520F39"/>
    <w:rsid w:val="00521617"/>
    <w:rsid w:val="00521B79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3FB9"/>
    <w:rsid w:val="00544552"/>
    <w:rsid w:val="00544972"/>
    <w:rsid w:val="005450D5"/>
    <w:rsid w:val="00547DA8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01F7"/>
    <w:rsid w:val="005815C1"/>
    <w:rsid w:val="00581DF7"/>
    <w:rsid w:val="00581F4A"/>
    <w:rsid w:val="00582F45"/>
    <w:rsid w:val="00584BC6"/>
    <w:rsid w:val="0058677F"/>
    <w:rsid w:val="005867D7"/>
    <w:rsid w:val="005877F9"/>
    <w:rsid w:val="005935E5"/>
    <w:rsid w:val="005940A4"/>
    <w:rsid w:val="00594907"/>
    <w:rsid w:val="00594916"/>
    <w:rsid w:val="00594E70"/>
    <w:rsid w:val="005A1ED6"/>
    <w:rsid w:val="005A202A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D484B"/>
    <w:rsid w:val="005D6F0E"/>
    <w:rsid w:val="005D7FBE"/>
    <w:rsid w:val="005E165F"/>
    <w:rsid w:val="005E2115"/>
    <w:rsid w:val="005E4A0D"/>
    <w:rsid w:val="005E503D"/>
    <w:rsid w:val="005E5CCA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14B5"/>
    <w:rsid w:val="00627ADC"/>
    <w:rsid w:val="00632BA5"/>
    <w:rsid w:val="00636542"/>
    <w:rsid w:val="0064061A"/>
    <w:rsid w:val="00645537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1D8"/>
    <w:rsid w:val="006D4370"/>
    <w:rsid w:val="006D5BC6"/>
    <w:rsid w:val="006E63B4"/>
    <w:rsid w:val="006E6CD5"/>
    <w:rsid w:val="006E7FA3"/>
    <w:rsid w:val="006F0E03"/>
    <w:rsid w:val="006F177A"/>
    <w:rsid w:val="006F276C"/>
    <w:rsid w:val="006F312F"/>
    <w:rsid w:val="006F39A7"/>
    <w:rsid w:val="006F5532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3027D"/>
    <w:rsid w:val="007303E2"/>
    <w:rsid w:val="0073055E"/>
    <w:rsid w:val="00735842"/>
    <w:rsid w:val="007378A7"/>
    <w:rsid w:val="007417C1"/>
    <w:rsid w:val="007421E4"/>
    <w:rsid w:val="0074281F"/>
    <w:rsid w:val="007436D6"/>
    <w:rsid w:val="00744CC1"/>
    <w:rsid w:val="007478C3"/>
    <w:rsid w:val="00747F79"/>
    <w:rsid w:val="007500FD"/>
    <w:rsid w:val="00752640"/>
    <w:rsid w:val="00755680"/>
    <w:rsid w:val="0076359D"/>
    <w:rsid w:val="007653E9"/>
    <w:rsid w:val="00766F52"/>
    <w:rsid w:val="0077443A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596E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102A6"/>
    <w:rsid w:val="0081063D"/>
    <w:rsid w:val="00812206"/>
    <w:rsid w:val="008126F6"/>
    <w:rsid w:val="00823DE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56EB3"/>
    <w:rsid w:val="00861EBF"/>
    <w:rsid w:val="00865CCB"/>
    <w:rsid w:val="00867EA0"/>
    <w:rsid w:val="00871F25"/>
    <w:rsid w:val="00871F51"/>
    <w:rsid w:val="0087729F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325D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34E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27A5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3C0E"/>
    <w:rsid w:val="009C6186"/>
    <w:rsid w:val="009C71B2"/>
    <w:rsid w:val="009C72BA"/>
    <w:rsid w:val="009D1332"/>
    <w:rsid w:val="009D1765"/>
    <w:rsid w:val="009E3DF2"/>
    <w:rsid w:val="009E62D1"/>
    <w:rsid w:val="00A02312"/>
    <w:rsid w:val="00A06476"/>
    <w:rsid w:val="00A12487"/>
    <w:rsid w:val="00A169E1"/>
    <w:rsid w:val="00A20DFF"/>
    <w:rsid w:val="00A22EB1"/>
    <w:rsid w:val="00A236DB"/>
    <w:rsid w:val="00A24E2E"/>
    <w:rsid w:val="00A25B38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580B"/>
    <w:rsid w:val="00A67E1A"/>
    <w:rsid w:val="00A701D9"/>
    <w:rsid w:val="00A717E0"/>
    <w:rsid w:val="00A74DF8"/>
    <w:rsid w:val="00A75074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624"/>
    <w:rsid w:val="00AE1D83"/>
    <w:rsid w:val="00AE531B"/>
    <w:rsid w:val="00AE6D53"/>
    <w:rsid w:val="00AF3910"/>
    <w:rsid w:val="00AF43ED"/>
    <w:rsid w:val="00B03CED"/>
    <w:rsid w:val="00B11E0F"/>
    <w:rsid w:val="00B1745A"/>
    <w:rsid w:val="00B20A4C"/>
    <w:rsid w:val="00B22DA2"/>
    <w:rsid w:val="00B239CD"/>
    <w:rsid w:val="00B25437"/>
    <w:rsid w:val="00B26673"/>
    <w:rsid w:val="00B306C4"/>
    <w:rsid w:val="00B30719"/>
    <w:rsid w:val="00B349A2"/>
    <w:rsid w:val="00B40FD4"/>
    <w:rsid w:val="00B41417"/>
    <w:rsid w:val="00B43D6E"/>
    <w:rsid w:val="00B50B8A"/>
    <w:rsid w:val="00B52108"/>
    <w:rsid w:val="00B522F7"/>
    <w:rsid w:val="00B567B0"/>
    <w:rsid w:val="00B57E31"/>
    <w:rsid w:val="00B64832"/>
    <w:rsid w:val="00B65CDB"/>
    <w:rsid w:val="00B72F56"/>
    <w:rsid w:val="00B7406A"/>
    <w:rsid w:val="00B74984"/>
    <w:rsid w:val="00B75021"/>
    <w:rsid w:val="00B800A4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1CAA"/>
    <w:rsid w:val="00BB568C"/>
    <w:rsid w:val="00BB72DD"/>
    <w:rsid w:val="00BC1D5F"/>
    <w:rsid w:val="00BC247E"/>
    <w:rsid w:val="00BD23F1"/>
    <w:rsid w:val="00BD49B0"/>
    <w:rsid w:val="00BE099B"/>
    <w:rsid w:val="00BE4354"/>
    <w:rsid w:val="00BF0F6E"/>
    <w:rsid w:val="00BF1348"/>
    <w:rsid w:val="00BF6D40"/>
    <w:rsid w:val="00BF7234"/>
    <w:rsid w:val="00C00C8E"/>
    <w:rsid w:val="00C03BDB"/>
    <w:rsid w:val="00C16C71"/>
    <w:rsid w:val="00C2108F"/>
    <w:rsid w:val="00C24A24"/>
    <w:rsid w:val="00C2783E"/>
    <w:rsid w:val="00C31F8B"/>
    <w:rsid w:val="00C3249B"/>
    <w:rsid w:val="00C32A04"/>
    <w:rsid w:val="00C36289"/>
    <w:rsid w:val="00C37BDD"/>
    <w:rsid w:val="00C5319E"/>
    <w:rsid w:val="00C578C8"/>
    <w:rsid w:val="00C60A85"/>
    <w:rsid w:val="00C60CF6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882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71D"/>
    <w:rsid w:val="00CB1CE1"/>
    <w:rsid w:val="00CB2C17"/>
    <w:rsid w:val="00CB2CA9"/>
    <w:rsid w:val="00CB39CE"/>
    <w:rsid w:val="00CB3C79"/>
    <w:rsid w:val="00CB647A"/>
    <w:rsid w:val="00CB70BC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48AB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1F3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22CD"/>
    <w:rsid w:val="00DC335B"/>
    <w:rsid w:val="00DC51E1"/>
    <w:rsid w:val="00DD030C"/>
    <w:rsid w:val="00DD1073"/>
    <w:rsid w:val="00DD10DB"/>
    <w:rsid w:val="00DD368A"/>
    <w:rsid w:val="00DD6F2E"/>
    <w:rsid w:val="00DE0D3D"/>
    <w:rsid w:val="00DE3C47"/>
    <w:rsid w:val="00DE46F8"/>
    <w:rsid w:val="00DE5BD2"/>
    <w:rsid w:val="00DE775F"/>
    <w:rsid w:val="00DE7A1C"/>
    <w:rsid w:val="00DE7C13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32C6"/>
    <w:rsid w:val="00E60B2D"/>
    <w:rsid w:val="00E61051"/>
    <w:rsid w:val="00E631D7"/>
    <w:rsid w:val="00E63DB8"/>
    <w:rsid w:val="00E6483F"/>
    <w:rsid w:val="00E65708"/>
    <w:rsid w:val="00E65820"/>
    <w:rsid w:val="00E659F5"/>
    <w:rsid w:val="00E6651E"/>
    <w:rsid w:val="00E665BD"/>
    <w:rsid w:val="00E676C5"/>
    <w:rsid w:val="00E7254B"/>
    <w:rsid w:val="00E74262"/>
    <w:rsid w:val="00E749A2"/>
    <w:rsid w:val="00E76FE1"/>
    <w:rsid w:val="00E804C9"/>
    <w:rsid w:val="00E8286B"/>
    <w:rsid w:val="00E91DB9"/>
    <w:rsid w:val="00E93EA0"/>
    <w:rsid w:val="00E97688"/>
    <w:rsid w:val="00EA18AC"/>
    <w:rsid w:val="00EA1B05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455D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107F"/>
    <w:rsid w:val="00F42110"/>
    <w:rsid w:val="00F45768"/>
    <w:rsid w:val="00F46146"/>
    <w:rsid w:val="00F523E7"/>
    <w:rsid w:val="00F54DC2"/>
    <w:rsid w:val="00F54FDF"/>
    <w:rsid w:val="00F5571B"/>
    <w:rsid w:val="00F55B87"/>
    <w:rsid w:val="00F569D8"/>
    <w:rsid w:val="00F61C7A"/>
    <w:rsid w:val="00F61D88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DAA"/>
    <w:rsid w:val="00FB101F"/>
    <w:rsid w:val="00FB21E0"/>
    <w:rsid w:val="00FB24E8"/>
    <w:rsid w:val="00FB353B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7a9a"/>
    </o:shapedefaults>
    <o:shapelayout v:ext="edit">
      <o:idmap v:ext="edit" data="1"/>
    </o:shapelayout>
  </w:shapeDefaults>
  <w:decimalSymbol w:val="."/>
  <w:listSeparator w:val=","/>
  <w14:docId w14:val="48A8EAAC"/>
  <w15:docId w15:val="{56F33052-0AC7-4A90-863E-DDBD84CD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793A099791499BA052C37A65E589" ma:contentTypeVersion="0" ma:contentTypeDescription="Create a new document." ma:contentTypeScope="" ma:versionID="bd3c09c3707ba9f1619901dd51bdc8b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F8F7-4197-4BFC-8586-858C0D04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4FF3D-7671-468C-B2D7-A607CD8824A0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98929F-5081-48B3-9D14-FDDC0CF66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0BC1CC-C9F8-4813-A4E0-4389CBCE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County Council  Role Profile Description</dc:title>
  <dc:creator>Jonny Slee</dc:creator>
  <cp:lastModifiedBy>Sabuda, Stefan S</cp:lastModifiedBy>
  <cp:revision>4</cp:revision>
  <cp:lastPrinted>2010-08-25T14:42:00Z</cp:lastPrinted>
  <dcterms:created xsi:type="dcterms:W3CDTF">2017-04-27T22:29:00Z</dcterms:created>
  <dcterms:modified xsi:type="dcterms:W3CDTF">2017-05-19T14:08:00Z</dcterms:modified>
</cp:coreProperties>
</file>